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B54E2" w14:textId="1DE8AD86" w:rsidR="003A0F5C" w:rsidRPr="009F33AE" w:rsidRDefault="003A0F5C" w:rsidP="003A0F5C">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Pr="009F33AE">
        <w:rPr>
          <w:sz w:val="16"/>
        </w:rPr>
        <w:t xml:space="preserve"> </w:t>
      </w:r>
      <w:r w:rsidRPr="009F33AE">
        <w:rPr>
          <w:rFonts w:cs="Arial"/>
          <w:bCs/>
          <w:sz w:val="24"/>
        </w:rPr>
        <w:t>Meeting #10</w:t>
      </w:r>
      <w:r>
        <w:rPr>
          <w:rFonts w:cs="Arial"/>
          <w:bCs/>
          <w:sz w:val="24"/>
        </w:rPr>
        <w:t>2</w:t>
      </w:r>
      <w:r w:rsidRPr="009F33AE">
        <w:rPr>
          <w:rFonts w:cs="Arial"/>
          <w:bCs/>
          <w:sz w:val="24"/>
        </w:rPr>
        <w:t xml:space="preserve">-e </w:t>
      </w:r>
      <w:r w:rsidRPr="009F33AE">
        <w:rPr>
          <w:rFonts w:cs="Arial"/>
          <w:bCs/>
          <w:sz w:val="24"/>
          <w:szCs w:val="24"/>
          <w:lang w:val="en-US" w:eastAsia="zh-TW"/>
        </w:rPr>
        <w:t xml:space="preserve"> </w:t>
      </w:r>
      <w:r w:rsidRPr="009F33AE">
        <w:rPr>
          <w:rFonts w:cs="Arial"/>
          <w:bCs/>
          <w:sz w:val="24"/>
          <w:szCs w:val="24"/>
          <w:lang w:val="en-US" w:eastAsia="zh-TW"/>
        </w:rPr>
        <w:tab/>
      </w:r>
      <w:r>
        <w:rPr>
          <w:rFonts w:cs="Arial"/>
          <w:bCs/>
          <w:sz w:val="24"/>
          <w:szCs w:val="24"/>
          <w:lang w:val="en-US" w:eastAsia="zh-TW"/>
        </w:rPr>
        <w:tab/>
      </w:r>
      <w:r w:rsidR="00F728C4">
        <w:rPr>
          <w:rFonts w:cs="Arial"/>
          <w:bCs/>
          <w:sz w:val="24"/>
          <w:szCs w:val="24"/>
          <w:lang w:val="en-US" w:eastAsia="zh-TW"/>
        </w:rPr>
        <w:t xml:space="preserve">  </w:t>
      </w:r>
      <w:r w:rsidRPr="003A0F5C">
        <w:rPr>
          <w:rFonts w:cs="Arial"/>
          <w:bCs/>
          <w:sz w:val="24"/>
          <w:szCs w:val="24"/>
          <w:lang w:val="en-US" w:eastAsia="zh-TW"/>
        </w:rPr>
        <w:t>R1-2005634</w:t>
      </w:r>
    </w:p>
    <w:p w14:paraId="754442FB" w14:textId="77777777" w:rsidR="003A0F5C" w:rsidRPr="009F33AE" w:rsidRDefault="003A0F5C" w:rsidP="003A0F5C">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Pr>
          <w:rFonts w:cs="Arial"/>
          <w:bCs/>
          <w:sz w:val="24"/>
          <w:szCs w:val="28"/>
          <w:lang w:eastAsia="zh-TW"/>
        </w:rPr>
        <w:t>Auguest</w:t>
      </w:r>
      <w:r w:rsidRPr="009F33AE">
        <w:rPr>
          <w:rFonts w:cs="Arial"/>
          <w:bCs/>
          <w:sz w:val="24"/>
          <w:szCs w:val="28"/>
          <w:lang w:eastAsia="zh-TW"/>
        </w:rPr>
        <w:t xml:space="preserve"> </w:t>
      </w:r>
      <w:r>
        <w:rPr>
          <w:rFonts w:cs="Arial"/>
          <w:bCs/>
          <w:sz w:val="24"/>
          <w:szCs w:val="28"/>
          <w:lang w:eastAsia="zh-TW"/>
        </w:rPr>
        <w:t>17</w:t>
      </w:r>
      <w:r w:rsidRPr="009F33AE">
        <w:rPr>
          <w:rFonts w:cs="Arial"/>
          <w:bCs/>
          <w:sz w:val="24"/>
          <w:szCs w:val="28"/>
          <w:vertAlign w:val="superscript"/>
          <w:lang w:eastAsia="zh-TW"/>
        </w:rPr>
        <w:t>th</w:t>
      </w:r>
      <w:r w:rsidRPr="009F33AE">
        <w:rPr>
          <w:rFonts w:cs="Arial"/>
          <w:bCs/>
          <w:sz w:val="24"/>
          <w:szCs w:val="28"/>
          <w:lang w:eastAsia="zh-TW"/>
        </w:rPr>
        <w:t xml:space="preserve"> –</w:t>
      </w:r>
      <w:r>
        <w:rPr>
          <w:rFonts w:cs="Arial"/>
          <w:bCs/>
          <w:sz w:val="24"/>
          <w:szCs w:val="28"/>
          <w:lang w:eastAsia="zh-TW"/>
        </w:rPr>
        <w:t xml:space="preserve"> 28</w:t>
      </w:r>
      <w:r w:rsidRPr="009F33AE">
        <w:rPr>
          <w:rFonts w:cs="Arial"/>
          <w:bCs/>
          <w:sz w:val="24"/>
          <w:szCs w:val="28"/>
          <w:vertAlign w:val="superscript"/>
          <w:lang w:eastAsia="zh-TW"/>
        </w:rPr>
        <w:t>th</w:t>
      </w:r>
      <w:r w:rsidRPr="009F33AE">
        <w:rPr>
          <w:rFonts w:cs="Arial"/>
          <w:bCs/>
          <w:sz w:val="24"/>
          <w:szCs w:val="28"/>
          <w:lang w:eastAsia="zh-TW"/>
        </w:rPr>
        <w:t>, 2020</w:t>
      </w:r>
    </w:p>
    <w:p w14:paraId="56CA9211" w14:textId="556A919F"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Pr>
          <w:rFonts w:cs="Arial"/>
          <w:bCs/>
          <w:sz w:val="24"/>
          <w:szCs w:val="24"/>
          <w:lang w:val="en-US" w:eastAsia="zh-TW"/>
        </w:rPr>
        <w:t>8.</w:t>
      </w:r>
      <w:r w:rsidR="004C65C9">
        <w:rPr>
          <w:rFonts w:cs="Arial"/>
          <w:bCs/>
          <w:sz w:val="24"/>
          <w:szCs w:val="24"/>
          <w:lang w:val="en-US" w:eastAsia="zh-TW"/>
        </w:rPr>
        <w:t>3.1</w:t>
      </w:r>
      <w:r>
        <w:rPr>
          <w:rFonts w:cs="Arial"/>
          <w:bCs/>
          <w:sz w:val="24"/>
          <w:szCs w:val="24"/>
          <w:lang w:val="en-US" w:eastAsia="zh-TW"/>
        </w:rPr>
        <w:t>.2</w:t>
      </w:r>
    </w:p>
    <w:p w14:paraId="34526BD2" w14:textId="77777777"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14:paraId="58FF225E" w14:textId="6B2D3EDE"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Pr="003A0F5C">
        <w:rPr>
          <w:rFonts w:cs="Arial"/>
          <w:bCs/>
          <w:sz w:val="24"/>
          <w:szCs w:val="24"/>
          <w:lang w:val="en-US" w:eastAsia="zh-TW"/>
        </w:rPr>
        <w:t>CSI feedback enhancements for URLLC</w:t>
      </w:r>
    </w:p>
    <w:p w14:paraId="4ED64A23" w14:textId="77777777"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Pr="009F33AE">
        <w:rPr>
          <w:rFonts w:eastAsia="MS Mincho" w:cs="Arial"/>
          <w:bCs/>
          <w:sz w:val="24"/>
          <w:szCs w:val="24"/>
          <w:lang w:val="en-US"/>
        </w:rPr>
        <w:t>Discussion and Decision</w:t>
      </w:r>
    </w:p>
    <w:bookmarkEnd w:id="0"/>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53F2E52C" w14:textId="4118E38B" w:rsidR="00B32D37" w:rsidRDefault="00B32D37" w:rsidP="00B32D37">
      <w:pPr>
        <w:spacing w:after="120"/>
        <w:jc w:val="both"/>
        <w:textAlignment w:val="center"/>
        <w:rPr>
          <w:rFonts w:eastAsia="SimSun"/>
          <w:lang w:val="en-US" w:eastAsia="zh-CN"/>
        </w:rPr>
      </w:pPr>
      <w:r>
        <w:rPr>
          <w:rFonts w:eastAsia="SimSun"/>
          <w:lang w:val="en-US" w:eastAsia="zh-CN"/>
        </w:rPr>
        <w:t xml:space="preserve">A study item </w:t>
      </w:r>
      <w:r w:rsidRPr="00F351D4">
        <w:rPr>
          <w:rFonts w:eastAsia="SimSun"/>
          <w:lang w:val="en-US" w:eastAsia="zh-CN"/>
        </w:rPr>
        <w:t xml:space="preserve">on </w:t>
      </w:r>
      <w:r>
        <w:rPr>
          <w:rFonts w:eastAsia="SimSun"/>
          <w:lang w:val="en-US" w:eastAsia="zh-CN"/>
        </w:rPr>
        <w:t>p</w:t>
      </w:r>
      <w:r w:rsidRPr="00F351D4">
        <w:rPr>
          <w:rFonts w:eastAsia="SimSun"/>
          <w:lang w:val="en-US" w:eastAsia="zh-CN"/>
        </w:rPr>
        <w:t xml:space="preserve">hysical </w:t>
      </w:r>
      <w:r>
        <w:rPr>
          <w:rFonts w:eastAsia="SimSun"/>
          <w:lang w:val="en-US" w:eastAsia="zh-CN"/>
        </w:rPr>
        <w:t>l</w:t>
      </w:r>
      <w:r w:rsidRPr="00F351D4">
        <w:rPr>
          <w:rFonts w:eastAsia="SimSun"/>
          <w:lang w:val="en-US" w:eastAsia="zh-CN"/>
        </w:rPr>
        <w:t xml:space="preserve">ayer </w:t>
      </w:r>
      <w:r>
        <w:rPr>
          <w:rFonts w:eastAsia="SimSun"/>
          <w:lang w:val="en-US" w:eastAsia="zh-CN"/>
        </w:rPr>
        <w:t>e</w:t>
      </w:r>
      <w:r w:rsidRPr="00F351D4">
        <w:rPr>
          <w:rFonts w:eastAsia="SimSun"/>
          <w:lang w:val="en-US" w:eastAsia="zh-CN"/>
        </w:rPr>
        <w:t>nhancements for NR URLLC</w:t>
      </w:r>
      <w:r>
        <w:rPr>
          <w:rFonts w:eastAsia="SimSun"/>
          <w:lang w:val="en-US" w:eastAsia="zh-CN"/>
        </w:rPr>
        <w:t xml:space="preserve"> has been approved in </w:t>
      </w:r>
      <w:r w:rsidRPr="00F351D4">
        <w:rPr>
          <w:rFonts w:eastAsia="SimSun"/>
          <w:lang w:val="en-US" w:eastAsia="zh-CN"/>
        </w:rPr>
        <w:t>RAN#</w:t>
      </w:r>
      <w:r w:rsidR="004C65C9" w:rsidRPr="004C65C9">
        <w:rPr>
          <w:rFonts w:eastAsia="SimSun"/>
          <w:color w:val="000000" w:themeColor="text1"/>
          <w:lang w:val="en-US" w:eastAsia="zh-CN"/>
        </w:rPr>
        <w:t>88e</w:t>
      </w:r>
      <w:r>
        <w:rPr>
          <w:rFonts w:eastAsia="SimSun"/>
          <w:lang w:val="en-US" w:eastAsia="zh-CN"/>
        </w:rPr>
        <w:t xml:space="preserve"> with the following objective</w:t>
      </w:r>
      <w:r w:rsidR="006E07A8">
        <w:rPr>
          <w:rFonts w:eastAsia="SimSun"/>
          <w:lang w:val="en-US" w:eastAsia="zh-CN"/>
        </w:rPr>
        <w:t xml:space="preserve"> </w:t>
      </w:r>
      <w:r w:rsidR="006E07A8">
        <w:rPr>
          <w:rFonts w:eastAsia="SimSun"/>
          <w:lang w:val="en-US" w:eastAsia="zh-CN"/>
        </w:rPr>
        <w:fldChar w:fldCharType="begin"/>
      </w:r>
      <w:r w:rsidR="006E07A8">
        <w:rPr>
          <w:rFonts w:eastAsia="SimSun"/>
          <w:lang w:val="en-US" w:eastAsia="zh-CN"/>
        </w:rPr>
        <w:instrText xml:space="preserve"> REF _Ref47545028 \r \h </w:instrText>
      </w:r>
      <w:r w:rsidR="006E07A8">
        <w:rPr>
          <w:rFonts w:eastAsia="SimSun"/>
          <w:lang w:val="en-US" w:eastAsia="zh-CN"/>
        </w:rPr>
      </w:r>
      <w:r w:rsidR="006E07A8">
        <w:rPr>
          <w:rFonts w:eastAsia="SimSun"/>
          <w:lang w:val="en-US" w:eastAsia="zh-CN"/>
        </w:rPr>
        <w:fldChar w:fldCharType="separate"/>
      </w:r>
      <w:r w:rsidR="00CF3278">
        <w:rPr>
          <w:rFonts w:eastAsia="SimSun"/>
          <w:lang w:val="en-US" w:eastAsia="zh-CN"/>
        </w:rPr>
        <w:t>[1]</w:t>
      </w:r>
      <w:r w:rsidR="006E07A8">
        <w:rPr>
          <w:rFonts w:eastAsia="SimSun"/>
          <w:lang w:val="en-US" w:eastAsia="zh-CN"/>
        </w:rPr>
        <w:fldChar w:fldCharType="end"/>
      </w:r>
      <w:r w:rsidR="00761F7E">
        <w:rPr>
          <w:rFonts w:eastAsia="SimSun"/>
          <w:lang w:val="en-US" w:eastAsia="zh-CN"/>
        </w:rPr>
        <w:t>:</w:t>
      </w:r>
    </w:p>
    <w:tbl>
      <w:tblPr>
        <w:tblStyle w:val="TableGrid"/>
        <w:tblW w:w="0" w:type="auto"/>
        <w:tblLook w:val="04A0" w:firstRow="1" w:lastRow="0" w:firstColumn="1" w:lastColumn="0" w:noHBand="0" w:noVBand="1"/>
      </w:tblPr>
      <w:tblGrid>
        <w:gridCol w:w="9631"/>
      </w:tblGrid>
      <w:tr w:rsidR="00B32D37" w14:paraId="66930D35" w14:textId="77777777" w:rsidTr="00FA2792">
        <w:tc>
          <w:tcPr>
            <w:tcW w:w="9631" w:type="dxa"/>
          </w:tcPr>
          <w:p w14:paraId="30B3DC43" w14:textId="77777777" w:rsidR="00C345D8" w:rsidRPr="00E40AA1" w:rsidRDefault="00C345D8" w:rsidP="00664194">
            <w:pPr>
              <w:numPr>
                <w:ilvl w:val="0"/>
                <w:numId w:val="23"/>
              </w:numPr>
              <w:overflowPunct w:val="0"/>
              <w:autoSpaceDE w:val="0"/>
              <w:autoSpaceDN w:val="0"/>
              <w:spacing w:after="60"/>
              <w:rPr>
                <w:lang w:val="en-US" w:eastAsia="fi-FI"/>
              </w:rPr>
            </w:pPr>
            <w:r w:rsidRPr="00E40AA1">
              <w:rPr>
                <w:lang w:val="en-US"/>
              </w:rPr>
              <w:t xml:space="preserve">Study, identify and specify if needed, required Physical Layer feedback enhancements for meeting URLLC requirements covering </w:t>
            </w:r>
          </w:p>
          <w:p w14:paraId="7F15D1AD" w14:textId="77777777" w:rsidR="00C345D8" w:rsidRPr="00E40AA1" w:rsidRDefault="00C345D8" w:rsidP="00664194">
            <w:pPr>
              <w:numPr>
                <w:ilvl w:val="1"/>
                <w:numId w:val="24"/>
              </w:numPr>
              <w:overflowPunct w:val="0"/>
              <w:autoSpaceDE w:val="0"/>
              <w:autoSpaceDN w:val="0"/>
              <w:spacing w:after="60"/>
              <w:rPr>
                <w:lang w:val="en-US"/>
              </w:rPr>
            </w:pPr>
            <w:r w:rsidRPr="00E40AA1">
              <w:rPr>
                <w:lang w:val="en-US"/>
              </w:rPr>
              <w:t>UE feedback enhancements for HARQ-ACK [RAN1]</w:t>
            </w:r>
          </w:p>
          <w:p w14:paraId="0A9B076D" w14:textId="77777777" w:rsidR="00C345D8" w:rsidRPr="00C345D8" w:rsidRDefault="00C345D8" w:rsidP="00664194">
            <w:pPr>
              <w:pStyle w:val="ListParagraph"/>
              <w:numPr>
                <w:ilvl w:val="1"/>
                <w:numId w:val="24"/>
              </w:numPr>
              <w:overflowPunct w:val="0"/>
              <w:autoSpaceDE w:val="0"/>
              <w:autoSpaceDN w:val="0"/>
              <w:spacing w:after="60"/>
              <w:rPr>
                <w:bCs/>
              </w:rPr>
            </w:pPr>
            <w:r w:rsidRPr="00E40AA1">
              <w:rPr>
                <w:rFonts w:eastAsia="Times New Roman"/>
                <w:lang w:val="en-US"/>
              </w:rPr>
              <w:t>CSI feedback enhancements to allow for more accurate MCS selection [RAN1]</w:t>
            </w:r>
          </w:p>
          <w:p w14:paraId="6F4FE1B7" w14:textId="7878AA2D" w:rsidR="00B32D37" w:rsidRPr="00F351D4" w:rsidRDefault="00C345D8" w:rsidP="00664194">
            <w:pPr>
              <w:pStyle w:val="ListParagraph"/>
              <w:overflowPunct w:val="0"/>
              <w:autoSpaceDE w:val="0"/>
              <w:autoSpaceDN w:val="0"/>
              <w:spacing w:after="60"/>
              <w:ind w:left="1080"/>
              <w:rPr>
                <w:bCs/>
              </w:rPr>
            </w:pPr>
            <w:r w:rsidRPr="00EC4673">
              <w:rPr>
                <w:rFonts w:eastAsia="Times New Roman"/>
                <w:lang w:val="en-US"/>
              </w:rPr>
              <w:t xml:space="preserve">Note: DMRS-based CSI feedback is not in scope </w:t>
            </w:r>
            <w:r>
              <w:rPr>
                <w:rFonts w:eastAsia="Times New Roman"/>
                <w:lang w:val="en-US"/>
              </w:rPr>
              <w:t>o</w:t>
            </w:r>
            <w:r w:rsidRPr="00EC4673">
              <w:rPr>
                <w:rFonts w:eastAsia="Times New Roman"/>
                <w:lang w:val="en-US"/>
              </w:rPr>
              <w:t xml:space="preserve">f this WI </w:t>
            </w:r>
          </w:p>
        </w:tc>
      </w:tr>
    </w:tbl>
    <w:p w14:paraId="326EA177" w14:textId="3D126A14" w:rsidR="009A0569" w:rsidRPr="000460EA" w:rsidRDefault="00B32D37" w:rsidP="00B32D37">
      <w:pPr>
        <w:spacing w:before="120" w:after="120"/>
        <w:jc w:val="both"/>
        <w:textAlignment w:val="center"/>
        <w:rPr>
          <w:rFonts w:eastAsia="SimSun"/>
          <w:color w:val="000000" w:themeColor="text1"/>
          <w:lang w:val="en-US" w:eastAsia="zh-CN"/>
        </w:rPr>
      </w:pPr>
      <w:r w:rsidRPr="000460EA">
        <w:rPr>
          <w:rFonts w:eastAsia="SimSun"/>
          <w:color w:val="000000" w:themeColor="text1"/>
          <w:lang w:val="en-US" w:eastAsia="zh-CN"/>
        </w:rPr>
        <w:t xml:space="preserve">In this contribution, </w:t>
      </w:r>
      <w:r w:rsidR="000B4A0D" w:rsidRPr="000460EA">
        <w:rPr>
          <w:rFonts w:eastAsia="SimSun"/>
          <w:color w:val="000000" w:themeColor="text1"/>
          <w:lang w:val="en-US" w:eastAsia="zh-CN"/>
        </w:rPr>
        <w:t>we discuss the possible enhancements for CQI reporting. More specifically, we evaluate the exi</w:t>
      </w:r>
      <w:r w:rsidR="00B843AB" w:rsidRPr="000460EA">
        <w:rPr>
          <w:rFonts w:eastAsia="SimSun"/>
          <w:color w:val="000000" w:themeColor="text1"/>
          <w:lang w:val="en-US" w:eastAsia="zh-CN"/>
        </w:rPr>
        <w:t>s</w:t>
      </w:r>
      <w:r w:rsidR="000B4A0D" w:rsidRPr="000460EA">
        <w:rPr>
          <w:rFonts w:eastAsia="SimSun"/>
          <w:color w:val="000000" w:themeColor="text1"/>
          <w:lang w:val="en-US" w:eastAsia="zh-CN"/>
        </w:rPr>
        <w:t>ting mechanism for differential subband CQI and provide the possible enhancements to enable better resource allocation and MSC selection at the gNB.</w:t>
      </w:r>
    </w:p>
    <w:p w14:paraId="59352BB2" w14:textId="34FC92C5" w:rsidR="007134D5" w:rsidRDefault="0001618A" w:rsidP="00D271F7">
      <w:pPr>
        <w:pStyle w:val="Heading1"/>
      </w:pPr>
      <w:r>
        <w:t xml:space="preserve"> </w:t>
      </w:r>
      <w:r w:rsidR="0065544C" w:rsidRPr="0065544C">
        <w:t>Discussion</w:t>
      </w:r>
    </w:p>
    <w:p w14:paraId="6D81C965" w14:textId="77777777" w:rsidR="004E38D7" w:rsidRDefault="00CC5655" w:rsidP="006E0605">
      <w:pPr>
        <w:spacing w:before="120" w:after="120"/>
        <w:jc w:val="both"/>
        <w:textAlignment w:val="center"/>
        <w:rPr>
          <w:rFonts w:eastAsia="SimSun"/>
          <w:lang w:val="en-US" w:eastAsia="zh-CN"/>
        </w:rPr>
      </w:pPr>
      <w:r>
        <w:rPr>
          <w:lang w:eastAsia="ko-KR"/>
        </w:rPr>
        <w:t>In NR, the gNB sends</w:t>
      </w:r>
      <w:r w:rsidR="00EE52C7">
        <w:rPr>
          <w:lang w:eastAsia="ko-KR"/>
        </w:rPr>
        <w:t xml:space="preserve"> channel state information-reference signal</w:t>
      </w:r>
      <w:r>
        <w:rPr>
          <w:lang w:eastAsia="ko-KR"/>
        </w:rPr>
        <w:t xml:space="preserve"> </w:t>
      </w:r>
      <w:r w:rsidR="00EE52C7">
        <w:rPr>
          <w:lang w:eastAsia="ko-KR"/>
        </w:rPr>
        <w:t>(</w:t>
      </w:r>
      <w:r>
        <w:rPr>
          <w:lang w:eastAsia="ko-KR"/>
        </w:rPr>
        <w:t>CSI-RS</w:t>
      </w:r>
      <w:r w:rsidR="00EE52C7">
        <w:rPr>
          <w:lang w:eastAsia="ko-KR"/>
        </w:rPr>
        <w:t>)</w:t>
      </w:r>
      <w:r>
        <w:rPr>
          <w:lang w:eastAsia="ko-KR"/>
        </w:rPr>
        <w:t xml:space="preserve"> to the UE to be used for </w:t>
      </w:r>
      <w:r w:rsidR="00EE52C7">
        <w:rPr>
          <w:lang w:eastAsia="ko-KR"/>
        </w:rPr>
        <w:t>channel state information (</w:t>
      </w:r>
      <w:r>
        <w:rPr>
          <w:lang w:eastAsia="ko-KR"/>
        </w:rPr>
        <w:t>CSI</w:t>
      </w:r>
      <w:r w:rsidR="00EE52C7">
        <w:rPr>
          <w:lang w:eastAsia="ko-KR"/>
        </w:rPr>
        <w:t>)</w:t>
      </w:r>
      <w:r>
        <w:rPr>
          <w:lang w:eastAsia="ko-KR"/>
        </w:rPr>
        <w:t xml:space="preserve"> measurements and reporting.</w:t>
      </w:r>
      <w:r w:rsidR="00EE52C7" w:rsidRPr="00EE52C7">
        <w:rPr>
          <w:rFonts w:eastAsia="SimSun"/>
          <w:lang w:val="en-US" w:eastAsia="zh-CN"/>
        </w:rPr>
        <w:t xml:space="preserve"> </w:t>
      </w:r>
      <w:r w:rsidR="00EE52C7">
        <w:rPr>
          <w:rFonts w:eastAsia="SimSun"/>
          <w:lang w:val="en-US" w:eastAsia="zh-CN"/>
        </w:rPr>
        <w:t>The requested report</w:t>
      </w:r>
      <w:r w:rsidR="006E17E8">
        <w:rPr>
          <w:rFonts w:eastAsia="SimSun"/>
          <w:lang w:val="en-US" w:eastAsia="zh-CN"/>
        </w:rPr>
        <w:t>s</w:t>
      </w:r>
      <w:r w:rsidR="00EE52C7">
        <w:rPr>
          <w:rFonts w:eastAsia="SimSun"/>
          <w:lang w:val="en-US" w:eastAsia="zh-CN"/>
        </w:rPr>
        <w:t xml:space="preserve"> by the gNB can be with either </w:t>
      </w:r>
      <w:r w:rsidR="00E53487">
        <w:rPr>
          <w:rFonts w:eastAsia="SimSun"/>
          <w:lang w:val="en-US" w:eastAsia="zh-CN"/>
        </w:rPr>
        <w:t>coarse</w:t>
      </w:r>
      <w:r w:rsidR="00EE52C7">
        <w:rPr>
          <w:rFonts w:eastAsia="SimSun"/>
          <w:lang w:val="en-US" w:eastAsia="zh-CN"/>
        </w:rPr>
        <w:t xml:space="preserve"> frequency granularity or </w:t>
      </w:r>
      <w:r w:rsidR="00E53487">
        <w:rPr>
          <w:rFonts w:eastAsia="SimSun"/>
          <w:lang w:val="en-US" w:eastAsia="zh-CN"/>
        </w:rPr>
        <w:t>fine</w:t>
      </w:r>
      <w:r w:rsidR="00EE52C7">
        <w:rPr>
          <w:rFonts w:eastAsia="SimSun"/>
          <w:lang w:val="en-US" w:eastAsia="zh-CN"/>
        </w:rPr>
        <w:t xml:space="preserve"> frequency granularity</w:t>
      </w:r>
      <w:r w:rsidR="00E53487">
        <w:rPr>
          <w:rFonts w:eastAsia="SimSun"/>
          <w:lang w:val="en-US" w:eastAsia="zh-CN"/>
        </w:rPr>
        <w:t>, where the latter</w:t>
      </w:r>
      <w:r w:rsidR="00501255">
        <w:rPr>
          <w:rFonts w:eastAsia="SimSun"/>
          <w:lang w:val="en-US" w:eastAsia="zh-CN"/>
        </w:rPr>
        <w:t xml:space="preserve"> allows the gNB to have CSI for</w:t>
      </w:r>
      <w:r w:rsidR="00E53487">
        <w:rPr>
          <w:rFonts w:eastAsia="SimSun"/>
          <w:lang w:val="en-US" w:eastAsia="zh-CN"/>
        </w:rPr>
        <w:t xml:space="preserve"> small size of </w:t>
      </w:r>
      <w:r w:rsidR="00E53487">
        <w:rPr>
          <w:lang w:eastAsia="ko-KR"/>
        </w:rPr>
        <w:t>physical resource blocks (PRBs)</w:t>
      </w:r>
      <w:r w:rsidR="00EE52C7">
        <w:rPr>
          <w:rFonts w:eastAsia="SimSun"/>
          <w:lang w:val="en-US" w:eastAsia="zh-CN"/>
        </w:rPr>
        <w:t xml:space="preserve">. </w:t>
      </w:r>
      <w:r w:rsidR="006E0605" w:rsidRPr="006E0605">
        <w:rPr>
          <w:rFonts w:eastAsia="SimSun"/>
          <w:lang w:val="en-US" w:eastAsia="zh-CN"/>
        </w:rPr>
        <w:t xml:space="preserve"> </w:t>
      </w:r>
      <w:r w:rsidR="00E53487">
        <w:rPr>
          <w:rFonts w:eastAsia="SimSun"/>
          <w:lang w:val="en-US" w:eastAsia="zh-CN"/>
        </w:rPr>
        <w:t>For</w:t>
      </w:r>
      <w:r>
        <w:rPr>
          <w:rFonts w:eastAsia="SimSun"/>
          <w:lang w:val="en-US" w:eastAsia="zh-CN"/>
        </w:rPr>
        <w:t xml:space="preserve"> the CSI measurements and reporting, the UE doesn’t report the phase and amplitude of the measured channel, however, the UE reports</w:t>
      </w:r>
      <w:r w:rsidR="00E53487">
        <w:rPr>
          <w:rFonts w:eastAsia="SimSun"/>
          <w:lang w:val="en-US" w:eastAsia="zh-CN"/>
        </w:rPr>
        <w:t xml:space="preserve"> CSI that</w:t>
      </w:r>
      <w:r w:rsidR="005D7827">
        <w:rPr>
          <w:rFonts w:eastAsia="SimSun"/>
          <w:lang w:val="en-US" w:eastAsia="zh-CN"/>
        </w:rPr>
        <w:t xml:space="preserve"> include variable</w:t>
      </w:r>
      <w:r>
        <w:rPr>
          <w:rFonts w:eastAsia="SimSun"/>
          <w:lang w:val="en-US" w:eastAsia="zh-CN"/>
        </w:rPr>
        <w:t xml:space="preserve"> indicators </w:t>
      </w:r>
      <w:r w:rsidR="00E53487">
        <w:rPr>
          <w:rFonts w:eastAsia="SimSun"/>
          <w:lang w:val="en-US" w:eastAsia="zh-CN"/>
        </w:rPr>
        <w:t>to</w:t>
      </w:r>
      <w:r w:rsidR="005D7827">
        <w:rPr>
          <w:rFonts w:eastAsia="SimSun"/>
          <w:lang w:val="en-US" w:eastAsia="zh-CN"/>
        </w:rPr>
        <w:t xml:space="preserve"> allow the gNB to </w:t>
      </w:r>
      <w:r w:rsidR="00501255">
        <w:rPr>
          <w:rFonts w:eastAsia="SimSun"/>
          <w:lang w:val="en-US" w:eastAsia="zh-CN"/>
        </w:rPr>
        <w:t>adapt their downlink</w:t>
      </w:r>
      <w:r w:rsidR="005D7827">
        <w:rPr>
          <w:rFonts w:eastAsia="SimSun"/>
          <w:lang w:val="en-US" w:eastAsia="zh-CN"/>
        </w:rPr>
        <w:t xml:space="preserve"> transmission</w:t>
      </w:r>
      <w:r w:rsidR="00501255">
        <w:rPr>
          <w:rFonts w:eastAsia="SimSun"/>
          <w:lang w:val="en-US" w:eastAsia="zh-CN"/>
        </w:rPr>
        <w:t xml:space="preserve"> accordingly</w:t>
      </w:r>
      <w:r w:rsidR="005D7827">
        <w:rPr>
          <w:rFonts w:eastAsia="SimSun"/>
          <w:lang w:val="en-US" w:eastAsia="zh-CN"/>
        </w:rPr>
        <w:t xml:space="preserve">. </w:t>
      </w:r>
      <w:r w:rsidR="00EE52C7">
        <w:rPr>
          <w:rFonts w:eastAsia="SimSun"/>
          <w:lang w:val="en-US" w:eastAsia="zh-CN"/>
        </w:rPr>
        <w:t>For example, channel quality indicator (CQI)</w:t>
      </w:r>
      <w:r w:rsidR="006B0536">
        <w:rPr>
          <w:rFonts w:eastAsia="SimSun"/>
          <w:lang w:val="en-US" w:eastAsia="zh-CN"/>
        </w:rPr>
        <w:t xml:space="preserve"> allow the UE to quantify and report its downlink channel quality to the gNB, where the latter uses this information to adapt its link</w:t>
      </w:r>
      <w:r w:rsidR="002D51F6">
        <w:rPr>
          <w:rFonts w:eastAsia="SimSun"/>
          <w:lang w:val="en-US" w:eastAsia="zh-CN"/>
        </w:rPr>
        <w:t xml:space="preserve"> modulation and coding scheme</w:t>
      </w:r>
      <w:r w:rsidR="004E38D7">
        <w:rPr>
          <w:rFonts w:eastAsia="SimSun"/>
          <w:lang w:val="en-US" w:eastAsia="zh-CN"/>
        </w:rPr>
        <w:t>.</w:t>
      </w:r>
    </w:p>
    <w:p w14:paraId="0BD73E67" w14:textId="11B62DB1" w:rsidR="006E0605" w:rsidRPr="00B32D37" w:rsidRDefault="005D7827" w:rsidP="006E0605">
      <w:pPr>
        <w:spacing w:before="120" w:after="120"/>
        <w:jc w:val="both"/>
        <w:textAlignment w:val="center"/>
        <w:rPr>
          <w:rFonts w:eastAsia="SimSun"/>
          <w:lang w:val="en-US" w:eastAsia="zh-CN"/>
        </w:rPr>
      </w:pPr>
      <w:r>
        <w:rPr>
          <w:rFonts w:eastAsia="SimSun"/>
          <w:lang w:val="en-US" w:eastAsia="zh-CN"/>
        </w:rPr>
        <w:t>The UE sends the CSI reports on either PUSCH or PUCCH</w:t>
      </w:r>
      <w:r w:rsidR="00B843AB">
        <w:rPr>
          <w:rFonts w:eastAsia="SimSun"/>
          <w:lang w:val="en-US" w:eastAsia="zh-CN"/>
        </w:rPr>
        <w:t>, where single or multi</w:t>
      </w:r>
      <w:r w:rsidR="00A12FCA">
        <w:rPr>
          <w:rFonts w:eastAsia="SimSun"/>
          <w:lang w:val="en-US" w:eastAsia="zh-CN"/>
        </w:rPr>
        <w:t>-CSI reports can be transmitted</w:t>
      </w:r>
      <w:r>
        <w:rPr>
          <w:rFonts w:eastAsia="SimSun"/>
          <w:lang w:val="en-US" w:eastAsia="zh-CN"/>
        </w:rPr>
        <w:t xml:space="preserve">. </w:t>
      </w:r>
      <w:r w:rsidR="00EE52C7">
        <w:rPr>
          <w:rFonts w:eastAsia="SimSun"/>
          <w:lang w:val="en-US" w:eastAsia="zh-CN"/>
        </w:rPr>
        <w:t>The periodicity of CSI-RS an</w:t>
      </w:r>
      <w:r w:rsidR="006B0536">
        <w:rPr>
          <w:rFonts w:eastAsia="SimSun"/>
          <w:lang w:val="en-US" w:eastAsia="zh-CN"/>
        </w:rPr>
        <w:t>d CSI reports can be either periodic (P), or semi-</w:t>
      </w:r>
      <w:r w:rsidR="0054246A">
        <w:rPr>
          <w:rFonts w:eastAsia="SimSun"/>
          <w:lang w:val="en-US" w:eastAsia="zh-CN"/>
        </w:rPr>
        <w:t>persistent</w:t>
      </w:r>
      <w:r w:rsidR="006B0536">
        <w:rPr>
          <w:rFonts w:eastAsia="SimSun"/>
          <w:lang w:val="en-US" w:eastAsia="zh-CN"/>
        </w:rPr>
        <w:t xml:space="preserve"> (SP), or aperiodic</w:t>
      </w:r>
      <w:r w:rsidR="00A12FCA">
        <w:rPr>
          <w:rFonts w:eastAsia="SimSun"/>
          <w:lang w:val="en-US" w:eastAsia="zh-CN"/>
        </w:rPr>
        <w:t>.</w:t>
      </w:r>
      <w:r w:rsidR="0054246A">
        <w:rPr>
          <w:rFonts w:eastAsia="SimSun"/>
          <w:lang w:val="en-US" w:eastAsia="zh-CN"/>
        </w:rPr>
        <w:t xml:space="preserve"> </w:t>
      </w:r>
      <w:r w:rsidR="008C4A12">
        <w:rPr>
          <w:rFonts w:eastAsia="SimSun"/>
          <w:lang w:val="en-US" w:eastAsia="zh-CN"/>
        </w:rPr>
        <w:t>For periodic CSI reports, t</w:t>
      </w:r>
      <w:r w:rsidR="008C4A12" w:rsidRPr="008C4A12">
        <w:rPr>
          <w:rFonts w:eastAsia="SimSun"/>
          <w:lang w:val="en-US" w:eastAsia="zh-CN"/>
        </w:rPr>
        <w:t>he UE is configured with the reporting periodicity and timing offset</w:t>
      </w:r>
      <w:r w:rsidR="00FD35CB">
        <w:rPr>
          <w:rFonts w:eastAsia="SimSun"/>
          <w:lang w:val="en-US" w:eastAsia="zh-CN"/>
        </w:rPr>
        <w:t>, the periodicity can range from 4 to 320 time slots.</w:t>
      </w:r>
      <w:r w:rsidR="003770A4">
        <w:rPr>
          <w:rFonts w:eastAsia="SimSun"/>
          <w:lang w:val="en-US" w:eastAsia="zh-CN"/>
        </w:rPr>
        <w:t xml:space="preserve"> Periodic CSI reporting requires periodic CSI-RS and no dynamic triggering is needed. However, semi-persistent and aperiodic reports require triggering mechanism. </w:t>
      </w:r>
      <w:r w:rsidR="001D0D43">
        <w:rPr>
          <w:rFonts w:eastAsia="SimSun"/>
          <w:lang w:val="en-US" w:eastAsia="zh-CN"/>
        </w:rPr>
        <w:t>In NR, multi</w:t>
      </w:r>
      <w:r w:rsidR="00B843AB">
        <w:rPr>
          <w:rFonts w:eastAsia="SimSun"/>
          <w:lang w:val="en-US" w:eastAsia="zh-CN"/>
        </w:rPr>
        <w:t>-</w:t>
      </w:r>
      <w:r w:rsidR="003770A4">
        <w:rPr>
          <w:rFonts w:eastAsia="SimSun"/>
          <w:lang w:val="en-US" w:eastAsia="zh-CN"/>
        </w:rPr>
        <w:t xml:space="preserve">CSI reports </w:t>
      </w:r>
      <w:r w:rsidR="001D0D43">
        <w:rPr>
          <w:rFonts w:eastAsia="SimSun"/>
          <w:lang w:val="en-US" w:eastAsia="zh-CN"/>
        </w:rPr>
        <w:t>is supported, where different reports can be sent with different configurations.</w:t>
      </w:r>
    </w:p>
    <w:p w14:paraId="5B81B1E2" w14:textId="7F98F1C5" w:rsidR="006E0605" w:rsidRDefault="0001618A" w:rsidP="00D271F7">
      <w:pPr>
        <w:pStyle w:val="Heading1"/>
      </w:pPr>
      <w:r>
        <w:t xml:space="preserve"> </w:t>
      </w:r>
      <w:r w:rsidR="006E0605">
        <w:t>Frequency granularity</w:t>
      </w:r>
      <w:r w:rsidR="00C948BE">
        <w:t xml:space="preserve"> for CQI reporting</w:t>
      </w:r>
    </w:p>
    <w:p w14:paraId="02A2D146" w14:textId="07731CE7" w:rsidR="00F1707A" w:rsidRDefault="00F1707A" w:rsidP="00F1707A">
      <w:pPr>
        <w:jc w:val="both"/>
        <w:rPr>
          <w:lang w:eastAsia="ko-KR"/>
        </w:rPr>
      </w:pPr>
      <w:r>
        <w:rPr>
          <w:lang w:eastAsia="ko-KR"/>
        </w:rPr>
        <w:t>T</w:t>
      </w:r>
      <w:r w:rsidR="00D03BB4">
        <w:rPr>
          <w:lang w:eastAsia="ko-KR"/>
        </w:rPr>
        <w:t xml:space="preserve">he frequency </w:t>
      </w:r>
      <w:r>
        <w:rPr>
          <w:lang w:eastAsia="ko-KR"/>
        </w:rPr>
        <w:t>granularity of the reported CSI in a bandwidth part (BWP) can be coarse granularity using wideband reports and fine granularity using subband reports. The wideband size includes the</w:t>
      </w:r>
      <w:r w:rsidR="001B7C4F">
        <w:rPr>
          <w:lang w:eastAsia="ko-KR"/>
        </w:rPr>
        <w:t xml:space="preserve"> total</w:t>
      </w:r>
      <w:r>
        <w:rPr>
          <w:lang w:eastAsia="ko-KR"/>
        </w:rPr>
        <w:t xml:space="preserve"> PRBs in the</w:t>
      </w:r>
      <w:r w:rsidR="00C72823">
        <w:rPr>
          <w:lang w:eastAsia="ko-KR"/>
        </w:rPr>
        <w:t xml:space="preserve"> associated</w:t>
      </w:r>
      <w:r>
        <w:rPr>
          <w:lang w:eastAsia="ko-KR"/>
        </w:rPr>
        <w:t xml:space="preserve"> BWP. The minimum BWP size in which subband reports can be ap</w:t>
      </w:r>
      <w:r w:rsidR="001B7C4F">
        <w:rPr>
          <w:lang w:eastAsia="ko-KR"/>
        </w:rPr>
        <w:t xml:space="preserve">plied is 24 PRBs. The frequency </w:t>
      </w:r>
      <w:r>
        <w:rPr>
          <w:lang w:eastAsia="ko-KR"/>
        </w:rPr>
        <w:t>granularity of the subbands in a BWP can be from 4</w:t>
      </w:r>
      <w:r w:rsidR="00E53487">
        <w:rPr>
          <w:lang w:eastAsia="ko-KR"/>
        </w:rPr>
        <w:t xml:space="preserve"> PRBs</w:t>
      </w:r>
      <w:r>
        <w:rPr>
          <w:lang w:eastAsia="ko-KR"/>
        </w:rPr>
        <w:t xml:space="preserve"> to 32 PRBs, which is </w:t>
      </w:r>
      <w:r w:rsidR="001B7C4F">
        <w:rPr>
          <w:lang w:eastAsia="ko-KR"/>
        </w:rPr>
        <w:t>selected</w:t>
      </w:r>
      <w:r>
        <w:rPr>
          <w:lang w:eastAsia="ko-KR"/>
        </w:rPr>
        <w:t xml:space="preserve"> according to the BWP</w:t>
      </w:r>
      <w:r w:rsidR="001B7C4F">
        <w:rPr>
          <w:lang w:eastAsia="ko-KR"/>
        </w:rPr>
        <w:t xml:space="preserve"> size </w:t>
      </w:r>
      <w:r w:rsidR="00C7031F">
        <w:t xml:space="preserve">and the configured subband size by the RRC parameter </w:t>
      </w:r>
      <w:r w:rsidR="00C7031F" w:rsidRPr="00846F41">
        <w:rPr>
          <w:i/>
        </w:rPr>
        <w:t>subbandSize</w:t>
      </w:r>
      <w:r w:rsidR="00C7031F">
        <w:rPr>
          <w:i/>
        </w:rPr>
        <w:t>.</w:t>
      </w:r>
      <w:r w:rsidR="00C7031F">
        <w:rPr>
          <w:lang w:eastAsia="ko-KR"/>
        </w:rPr>
        <w:t xml:space="preserve"> </w:t>
      </w:r>
      <w:r w:rsidR="001B7C4F">
        <w:rPr>
          <w:lang w:eastAsia="ko-KR"/>
        </w:rPr>
        <w:t xml:space="preserve">The </w:t>
      </w:r>
      <w:r w:rsidR="00505B0D">
        <w:rPr>
          <w:lang w:eastAsia="ko-KR"/>
        </w:rPr>
        <w:t xml:space="preserve">relation between the </w:t>
      </w:r>
      <w:r w:rsidR="001B7C4F">
        <w:rPr>
          <w:lang w:eastAsia="ko-KR"/>
        </w:rPr>
        <w:t>subb</w:t>
      </w:r>
      <w:r w:rsidR="00505B0D">
        <w:rPr>
          <w:lang w:eastAsia="ko-KR"/>
        </w:rPr>
        <w:t>and size and the BWP size is given by</w:t>
      </w:r>
      <w:r>
        <w:rPr>
          <w:lang w:eastAsia="ko-KR"/>
        </w:rPr>
        <w:t>:</w:t>
      </w:r>
    </w:p>
    <w:p w14:paraId="4F55AB20" w14:textId="50B2E6E9" w:rsidR="00BE24CD" w:rsidRDefault="00BE24CD" w:rsidP="00BE24CD">
      <w:pPr>
        <w:pStyle w:val="Caption"/>
        <w:spacing w:before="180" w:after="40"/>
        <w:jc w:val="center"/>
        <w:rPr>
          <w:b w:val="0"/>
        </w:rPr>
      </w:pPr>
      <w:bookmarkStart w:id="2" w:name="_Ref47481337"/>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CF3278">
        <w:rPr>
          <w:b w:val="0"/>
          <w:noProof/>
        </w:rPr>
        <w:t>1</w:t>
      </w:r>
      <w:r w:rsidRPr="00401394">
        <w:rPr>
          <w:b w:val="0"/>
        </w:rPr>
        <w:fldChar w:fldCharType="end"/>
      </w:r>
      <w:bookmarkEnd w:id="2"/>
      <w:r w:rsidRPr="00401394">
        <w:rPr>
          <w:b w:val="0"/>
        </w:rPr>
        <w:t xml:space="preserve">: </w:t>
      </w:r>
      <w:r w:rsidRPr="00C86F4F">
        <w:rPr>
          <w:b w:val="0"/>
        </w:rPr>
        <w:t>Subband sizes as a function of BWP size</w:t>
      </w:r>
      <w:r w:rsidR="001B7C4F">
        <w:rPr>
          <w:b w:val="0"/>
        </w:rPr>
        <w:t xml:space="preserve"> and subband size value</w:t>
      </w:r>
      <w:r w:rsidR="00C7031F">
        <w:rPr>
          <w:b w:val="0"/>
        </w:rPr>
        <w:t xml:space="preserve"> (§5.2.1.4 in</w:t>
      </w:r>
      <w:r>
        <w:rPr>
          <w:b w:val="0"/>
        </w:rPr>
        <w:t xml:space="preserve"> </w:t>
      </w:r>
      <w:r w:rsidR="006E07A8">
        <w:rPr>
          <w:b w:val="0"/>
        </w:rPr>
        <w:fldChar w:fldCharType="begin"/>
      </w:r>
      <w:r w:rsidR="006E07A8">
        <w:rPr>
          <w:b w:val="0"/>
        </w:rPr>
        <w:instrText xml:space="preserve"> REF _Ref47544817 \r \h </w:instrText>
      </w:r>
      <w:r w:rsidR="006E07A8">
        <w:rPr>
          <w:b w:val="0"/>
        </w:rPr>
      </w:r>
      <w:r w:rsidR="006E07A8">
        <w:rPr>
          <w:b w:val="0"/>
        </w:rPr>
        <w:fldChar w:fldCharType="separate"/>
      </w:r>
      <w:r w:rsidR="00CF3278">
        <w:rPr>
          <w:b w:val="0"/>
        </w:rPr>
        <w:t>[2]</w:t>
      </w:r>
      <w:r w:rsidR="006E07A8">
        <w:rPr>
          <w:b w:val="0"/>
        </w:rPr>
        <w:fldChar w:fldCharType="end"/>
      </w:r>
      <w:r w:rsidR="00C7031F">
        <w:rPr>
          <w:b w:val="0"/>
        </w:rPr>
        <w:t>)</w:t>
      </w:r>
      <w:r>
        <w:rPr>
          <w:b w:val="0"/>
        </w:rPr>
        <w:t>.</w:t>
      </w:r>
    </w:p>
    <w:tbl>
      <w:tblPr>
        <w:tblStyle w:val="TableGrid"/>
        <w:tblW w:w="0" w:type="auto"/>
        <w:jc w:val="center"/>
        <w:tblLook w:val="04A0" w:firstRow="1" w:lastRow="0" w:firstColumn="1" w:lastColumn="0" w:noHBand="0" w:noVBand="1"/>
      </w:tblPr>
      <w:tblGrid>
        <w:gridCol w:w="1453"/>
        <w:gridCol w:w="2891"/>
        <w:gridCol w:w="3306"/>
      </w:tblGrid>
      <w:tr w:rsidR="00BE24CD" w:rsidRPr="00401394" w14:paraId="78126E58" w14:textId="77777777" w:rsidTr="004870AD">
        <w:trPr>
          <w:jc w:val="center"/>
        </w:trPr>
        <w:tc>
          <w:tcPr>
            <w:tcW w:w="1453" w:type="dxa"/>
            <w:shd w:val="clear" w:color="auto" w:fill="95B3D7" w:themeFill="accent1" w:themeFillTint="99"/>
          </w:tcPr>
          <w:p w14:paraId="2492BA47" w14:textId="77777777" w:rsidR="00BE24CD" w:rsidRPr="00401394" w:rsidRDefault="00BE24CD" w:rsidP="00196F41">
            <w:pPr>
              <w:spacing w:after="0"/>
              <w:jc w:val="center"/>
            </w:pPr>
            <w:r w:rsidRPr="00C86F4F">
              <w:t>Configuration</w:t>
            </w:r>
          </w:p>
        </w:tc>
        <w:tc>
          <w:tcPr>
            <w:tcW w:w="2891" w:type="dxa"/>
            <w:shd w:val="clear" w:color="auto" w:fill="95B3D7" w:themeFill="accent1" w:themeFillTint="99"/>
          </w:tcPr>
          <w:p w14:paraId="2C00EC7E" w14:textId="77777777" w:rsidR="00BE24CD" w:rsidRPr="00401394" w:rsidRDefault="00BE24CD" w:rsidP="00196F41">
            <w:pPr>
              <w:spacing w:after="0"/>
              <w:jc w:val="center"/>
            </w:pPr>
            <w:r w:rsidRPr="00FF027E">
              <w:rPr>
                <w:color w:val="000000" w:themeColor="text1"/>
                <w:lang w:eastAsia="ko-KR"/>
              </w:rPr>
              <w:t>Bandwidth Part Size (PRB)</w:t>
            </w:r>
          </w:p>
        </w:tc>
        <w:tc>
          <w:tcPr>
            <w:tcW w:w="3306" w:type="dxa"/>
            <w:shd w:val="clear" w:color="auto" w:fill="95B3D7" w:themeFill="accent1" w:themeFillTint="99"/>
          </w:tcPr>
          <w:p w14:paraId="3A7D682E" w14:textId="65E63856" w:rsidR="00BE24CD" w:rsidRPr="00401394" w:rsidRDefault="00BE24CD" w:rsidP="00196F41">
            <w:pPr>
              <w:spacing w:after="0"/>
              <w:jc w:val="center"/>
            </w:pPr>
            <w:r w:rsidRPr="00FF027E">
              <w:rPr>
                <w:color w:val="000000" w:themeColor="text1"/>
                <w:lang w:eastAsia="ko-KR"/>
              </w:rPr>
              <w:t>Subband size</w:t>
            </w:r>
            <w:r w:rsidR="004870AD">
              <w:rPr>
                <w:color w:val="000000" w:themeColor="text1"/>
                <w:lang w:eastAsia="ko-KR"/>
              </w:rPr>
              <w:t xml:space="preserve"> [value1, value2]</w:t>
            </w:r>
            <w:r w:rsidRPr="00FF027E">
              <w:rPr>
                <w:color w:val="000000" w:themeColor="text1"/>
                <w:lang w:eastAsia="ko-KR"/>
              </w:rPr>
              <w:t xml:space="preserve"> (PRB)</w:t>
            </w:r>
          </w:p>
        </w:tc>
      </w:tr>
      <w:tr w:rsidR="00BE24CD" w:rsidRPr="00401394" w14:paraId="7D107062" w14:textId="77777777" w:rsidTr="004870AD">
        <w:trPr>
          <w:trHeight w:val="113"/>
          <w:jc w:val="center"/>
        </w:trPr>
        <w:tc>
          <w:tcPr>
            <w:tcW w:w="1453" w:type="dxa"/>
          </w:tcPr>
          <w:p w14:paraId="76202AAA" w14:textId="77777777" w:rsidR="00BE24CD" w:rsidRPr="00FF027E" w:rsidRDefault="00BE24CD" w:rsidP="00196F41">
            <w:pPr>
              <w:spacing w:after="0"/>
              <w:jc w:val="center"/>
              <w:rPr>
                <w:lang w:eastAsia="ko-KR"/>
              </w:rPr>
            </w:pPr>
            <w:r>
              <w:rPr>
                <w:lang w:eastAsia="ko-KR"/>
              </w:rPr>
              <w:t>0</w:t>
            </w:r>
          </w:p>
        </w:tc>
        <w:tc>
          <w:tcPr>
            <w:tcW w:w="2891" w:type="dxa"/>
          </w:tcPr>
          <w:p w14:paraId="4B11AFF9" w14:textId="77777777" w:rsidR="00BE24CD" w:rsidRPr="00FF027E" w:rsidRDefault="00BE24CD" w:rsidP="00196F41">
            <w:pPr>
              <w:spacing w:after="0"/>
              <w:jc w:val="center"/>
              <w:rPr>
                <w:lang w:eastAsia="ko-KR"/>
              </w:rPr>
            </w:pPr>
            <w:r w:rsidRPr="00FF027E">
              <w:rPr>
                <w:lang w:eastAsia="ko-KR"/>
              </w:rPr>
              <w:t>&lt;24</w:t>
            </w:r>
          </w:p>
        </w:tc>
        <w:tc>
          <w:tcPr>
            <w:tcW w:w="3306" w:type="dxa"/>
          </w:tcPr>
          <w:p w14:paraId="0098B2CF" w14:textId="77777777" w:rsidR="00BE24CD" w:rsidRPr="00FF027E" w:rsidRDefault="00BE24CD" w:rsidP="00196F41">
            <w:pPr>
              <w:spacing w:after="0"/>
              <w:jc w:val="center"/>
            </w:pPr>
            <w:r w:rsidRPr="00FF027E">
              <w:t>Subband reporting not applicable</w:t>
            </w:r>
          </w:p>
        </w:tc>
      </w:tr>
      <w:tr w:rsidR="00BE24CD" w:rsidRPr="00401394" w14:paraId="38276A76" w14:textId="77777777" w:rsidTr="004870AD">
        <w:trPr>
          <w:trHeight w:val="113"/>
          <w:jc w:val="center"/>
        </w:trPr>
        <w:tc>
          <w:tcPr>
            <w:tcW w:w="1453" w:type="dxa"/>
          </w:tcPr>
          <w:p w14:paraId="7AB460DA" w14:textId="77777777" w:rsidR="00BE24CD" w:rsidRPr="00FF027E" w:rsidRDefault="00BE24CD" w:rsidP="00196F41">
            <w:pPr>
              <w:spacing w:after="0"/>
              <w:jc w:val="center"/>
              <w:rPr>
                <w:lang w:eastAsia="ko-KR"/>
              </w:rPr>
            </w:pPr>
            <w:r>
              <w:rPr>
                <w:lang w:eastAsia="ko-KR"/>
              </w:rPr>
              <w:t>1</w:t>
            </w:r>
          </w:p>
        </w:tc>
        <w:tc>
          <w:tcPr>
            <w:tcW w:w="2891" w:type="dxa"/>
          </w:tcPr>
          <w:p w14:paraId="74F47D4F" w14:textId="77777777" w:rsidR="00BE24CD" w:rsidRPr="00FF027E" w:rsidRDefault="00BE24CD" w:rsidP="00196F41">
            <w:pPr>
              <w:spacing w:after="0"/>
              <w:jc w:val="center"/>
              <w:rPr>
                <w:lang w:eastAsia="ko-KR"/>
              </w:rPr>
            </w:pPr>
            <w:r w:rsidRPr="00FF027E">
              <w:rPr>
                <w:lang w:eastAsia="ko-KR"/>
              </w:rPr>
              <w:t>24 to 72</w:t>
            </w:r>
          </w:p>
        </w:tc>
        <w:tc>
          <w:tcPr>
            <w:tcW w:w="3306" w:type="dxa"/>
          </w:tcPr>
          <w:p w14:paraId="6278321D" w14:textId="7FF36D0B" w:rsidR="00BE24CD" w:rsidRPr="00FF027E" w:rsidRDefault="00BE24CD" w:rsidP="00196F41">
            <w:pPr>
              <w:spacing w:after="0"/>
              <w:jc w:val="center"/>
            </w:pPr>
            <w:r w:rsidRPr="00FF027E">
              <w:t>4,</w:t>
            </w:r>
            <w:r>
              <w:t xml:space="preserve"> </w:t>
            </w:r>
            <w:r w:rsidRPr="00FF027E">
              <w:t xml:space="preserve">8 </w:t>
            </w:r>
          </w:p>
        </w:tc>
      </w:tr>
      <w:tr w:rsidR="00BE24CD" w:rsidRPr="00401394" w14:paraId="68BF8271" w14:textId="77777777" w:rsidTr="004870AD">
        <w:trPr>
          <w:trHeight w:val="113"/>
          <w:jc w:val="center"/>
        </w:trPr>
        <w:tc>
          <w:tcPr>
            <w:tcW w:w="1453" w:type="dxa"/>
          </w:tcPr>
          <w:p w14:paraId="5B2C083B" w14:textId="77777777" w:rsidR="00BE24CD" w:rsidRPr="00FF027E" w:rsidRDefault="00BE24CD" w:rsidP="00196F41">
            <w:pPr>
              <w:spacing w:after="0"/>
              <w:jc w:val="center"/>
              <w:rPr>
                <w:lang w:eastAsia="ko-KR"/>
              </w:rPr>
            </w:pPr>
            <w:r>
              <w:rPr>
                <w:lang w:eastAsia="ko-KR"/>
              </w:rPr>
              <w:t>2</w:t>
            </w:r>
          </w:p>
        </w:tc>
        <w:tc>
          <w:tcPr>
            <w:tcW w:w="2891" w:type="dxa"/>
          </w:tcPr>
          <w:p w14:paraId="4344B7B2" w14:textId="77777777" w:rsidR="00BE24CD" w:rsidRPr="00FF027E" w:rsidRDefault="00BE24CD" w:rsidP="00196F41">
            <w:pPr>
              <w:spacing w:after="0"/>
              <w:jc w:val="center"/>
              <w:rPr>
                <w:lang w:eastAsia="ko-KR"/>
              </w:rPr>
            </w:pPr>
            <w:r w:rsidRPr="00FF027E">
              <w:rPr>
                <w:lang w:eastAsia="ko-KR"/>
              </w:rPr>
              <w:t>73 to 144</w:t>
            </w:r>
          </w:p>
        </w:tc>
        <w:tc>
          <w:tcPr>
            <w:tcW w:w="3306" w:type="dxa"/>
          </w:tcPr>
          <w:p w14:paraId="3E47EF98" w14:textId="38AB48B7" w:rsidR="00BE24CD" w:rsidRPr="00FF027E" w:rsidRDefault="00BE24CD" w:rsidP="00196F41">
            <w:pPr>
              <w:spacing w:after="0"/>
              <w:jc w:val="center"/>
            </w:pPr>
            <w:r w:rsidRPr="00FF027E">
              <w:t xml:space="preserve">8, 16 </w:t>
            </w:r>
          </w:p>
        </w:tc>
      </w:tr>
      <w:tr w:rsidR="00BE24CD" w:rsidRPr="00401394" w14:paraId="16559ECB" w14:textId="77777777" w:rsidTr="004870AD">
        <w:trPr>
          <w:trHeight w:val="113"/>
          <w:jc w:val="center"/>
        </w:trPr>
        <w:tc>
          <w:tcPr>
            <w:tcW w:w="1453" w:type="dxa"/>
          </w:tcPr>
          <w:p w14:paraId="15FC1C4B" w14:textId="77777777" w:rsidR="00BE24CD" w:rsidRPr="00FF027E" w:rsidRDefault="00BE24CD" w:rsidP="00196F41">
            <w:pPr>
              <w:spacing w:after="0"/>
              <w:jc w:val="center"/>
              <w:rPr>
                <w:lang w:eastAsia="ko-KR"/>
              </w:rPr>
            </w:pPr>
            <w:r>
              <w:rPr>
                <w:lang w:eastAsia="ko-KR"/>
              </w:rPr>
              <w:t>3</w:t>
            </w:r>
          </w:p>
        </w:tc>
        <w:tc>
          <w:tcPr>
            <w:tcW w:w="2891" w:type="dxa"/>
          </w:tcPr>
          <w:p w14:paraId="03D62AAA" w14:textId="77777777" w:rsidR="00BE24CD" w:rsidRPr="00FF027E" w:rsidRDefault="00BE24CD" w:rsidP="00196F41">
            <w:pPr>
              <w:spacing w:after="0"/>
              <w:jc w:val="center"/>
              <w:rPr>
                <w:lang w:eastAsia="ko-KR"/>
              </w:rPr>
            </w:pPr>
            <w:r w:rsidRPr="00FF027E">
              <w:rPr>
                <w:lang w:eastAsia="ko-KR"/>
              </w:rPr>
              <w:t>145 to 275</w:t>
            </w:r>
          </w:p>
        </w:tc>
        <w:tc>
          <w:tcPr>
            <w:tcW w:w="3306" w:type="dxa"/>
          </w:tcPr>
          <w:p w14:paraId="4A2F5ED3" w14:textId="1E1168ED" w:rsidR="00BE24CD" w:rsidRPr="00FF027E" w:rsidRDefault="00BE24CD" w:rsidP="00196F41">
            <w:pPr>
              <w:spacing w:after="0"/>
              <w:jc w:val="center"/>
            </w:pPr>
            <w:r w:rsidRPr="00FF027E">
              <w:t>16, 32</w:t>
            </w:r>
          </w:p>
        </w:tc>
      </w:tr>
    </w:tbl>
    <w:p w14:paraId="4E38CCE4" w14:textId="7F880F1F" w:rsidR="00F1707A" w:rsidRDefault="003B5CC5" w:rsidP="00F1707A">
      <w:pPr>
        <w:jc w:val="both"/>
        <w:rPr>
          <w:lang w:eastAsia="ko-KR"/>
        </w:rPr>
      </w:pPr>
      <w:r>
        <w:rPr>
          <w:lang w:eastAsia="ko-KR"/>
        </w:rPr>
        <w:br/>
        <w:t xml:space="preserve">The BWP can include from 3 subbands (24 PRB / 8 PRB = 3) up to 19 subbands </w:t>
      </w:r>
      <w:r w:rsidRPr="00E63956">
        <w:rPr>
          <w:lang w:eastAsia="ko-KR"/>
        </w:rPr>
        <w:t>(72/4 = 18, 144/8 = 18, plus 1 in case BWP is not aligned with the subband boundaries)</w:t>
      </w:r>
      <w:r>
        <w:rPr>
          <w:lang w:eastAsia="ko-KR"/>
        </w:rPr>
        <w:t>.</w:t>
      </w:r>
    </w:p>
    <w:p w14:paraId="5274E66B" w14:textId="5C4B5B20" w:rsidR="00DE67D6" w:rsidRPr="00747ABE" w:rsidRDefault="00DE67D6" w:rsidP="00EF69CB">
      <w:pPr>
        <w:pStyle w:val="ListParagraph"/>
        <w:numPr>
          <w:ilvl w:val="0"/>
          <w:numId w:val="20"/>
        </w:numPr>
        <w:jc w:val="both"/>
        <w:rPr>
          <w:b/>
          <w:i/>
          <w:lang w:eastAsia="ko-KR"/>
        </w:rPr>
      </w:pPr>
      <w:r>
        <w:rPr>
          <w:b/>
          <w:i/>
          <w:lang w:eastAsia="ko-KR"/>
        </w:rPr>
        <w:lastRenderedPageBreak/>
        <w:t xml:space="preserve">Using a BWP with number of PRBs smaller than 24 leads to have </w:t>
      </w:r>
      <w:r w:rsidR="000122DB">
        <w:rPr>
          <w:b/>
          <w:i/>
          <w:lang w:eastAsia="ko-KR"/>
        </w:rPr>
        <w:t xml:space="preserve">a </w:t>
      </w:r>
      <w:r>
        <w:rPr>
          <w:b/>
          <w:i/>
          <w:lang w:eastAsia="ko-KR"/>
        </w:rPr>
        <w:t>wideband frequency granularity report only</w:t>
      </w:r>
      <w:r w:rsidRPr="00315946">
        <w:rPr>
          <w:b/>
          <w:i/>
          <w:lang w:eastAsia="ko-KR"/>
        </w:rPr>
        <w:t>.</w:t>
      </w:r>
    </w:p>
    <w:p w14:paraId="69B87128" w14:textId="481D6D10" w:rsidR="00DE67D6" w:rsidRPr="00747ABE" w:rsidRDefault="00DE67D6" w:rsidP="00EF69CB">
      <w:pPr>
        <w:pStyle w:val="ListParagraph"/>
        <w:numPr>
          <w:ilvl w:val="0"/>
          <w:numId w:val="20"/>
        </w:numPr>
        <w:jc w:val="both"/>
        <w:rPr>
          <w:b/>
          <w:i/>
          <w:lang w:eastAsia="ko-KR"/>
        </w:rPr>
      </w:pPr>
      <w:r>
        <w:rPr>
          <w:b/>
          <w:i/>
          <w:lang w:eastAsia="ko-KR"/>
        </w:rPr>
        <w:t xml:space="preserve">The frequency granularity per a configuration in a </w:t>
      </w:r>
      <w:r w:rsidR="00212C35">
        <w:rPr>
          <w:b/>
          <w:i/>
          <w:lang w:eastAsia="ko-KR"/>
        </w:rPr>
        <w:t>subband</w:t>
      </w:r>
      <w:r>
        <w:rPr>
          <w:b/>
          <w:i/>
          <w:lang w:eastAsia="ko-KR"/>
        </w:rPr>
        <w:t xml:space="preserve"> can be selected one of two granularities options, and hence allow fine</w:t>
      </w:r>
      <w:r w:rsidR="00DD7A94">
        <w:rPr>
          <w:b/>
          <w:i/>
          <w:lang w:eastAsia="ko-KR"/>
        </w:rPr>
        <w:t>r</w:t>
      </w:r>
      <w:r>
        <w:rPr>
          <w:b/>
          <w:i/>
          <w:lang w:eastAsia="ko-KR"/>
        </w:rPr>
        <w:t xml:space="preserve"> granularity within a subband</w:t>
      </w:r>
      <w:r w:rsidRPr="00315946">
        <w:rPr>
          <w:b/>
          <w:i/>
          <w:lang w:eastAsia="ko-KR"/>
        </w:rPr>
        <w:t>.</w:t>
      </w:r>
    </w:p>
    <w:p w14:paraId="44E770B9" w14:textId="03A72724" w:rsidR="00810300" w:rsidRDefault="00E718CB" w:rsidP="00212685">
      <w:pPr>
        <w:jc w:val="both"/>
        <w:rPr>
          <w:lang w:eastAsia="ko-KR"/>
        </w:rPr>
      </w:pPr>
      <w:r>
        <w:rPr>
          <w:lang w:eastAsia="ko-KR"/>
        </w:rPr>
        <w:t xml:space="preserve">To evaluate if finer/smaller subband size </w:t>
      </w:r>
      <w:r w:rsidR="002A4ABB">
        <w:rPr>
          <w:lang w:eastAsia="ko-KR"/>
        </w:rPr>
        <w:t>can</w:t>
      </w:r>
      <w:r>
        <w:rPr>
          <w:lang w:eastAsia="ko-KR"/>
        </w:rPr>
        <w:t xml:space="preserve"> help in better resource allocation or MCS selection, we need to look into the possible frequency domain resource allocation</w:t>
      </w:r>
      <w:r w:rsidR="002A4ABB">
        <w:rPr>
          <w:lang w:eastAsia="ko-KR"/>
        </w:rPr>
        <w:t xml:space="preserve"> (FDRA)</w:t>
      </w:r>
      <w:r>
        <w:rPr>
          <w:lang w:eastAsia="ko-KR"/>
        </w:rPr>
        <w:t xml:space="preserve"> types.</w:t>
      </w:r>
      <w:r w:rsidR="00810300">
        <w:rPr>
          <w:lang w:eastAsia="ko-KR"/>
        </w:rPr>
        <w:t xml:space="preserve"> </w:t>
      </w:r>
      <w:r w:rsidR="009A2711">
        <w:rPr>
          <w:lang w:eastAsia="ko-KR"/>
        </w:rPr>
        <w:t>In d</w:t>
      </w:r>
      <w:r w:rsidR="008150F1">
        <w:rPr>
          <w:lang w:eastAsia="ko-KR"/>
        </w:rPr>
        <w:t>ownlink resource allocation type 0</w:t>
      </w:r>
      <w:r w:rsidR="009A2711">
        <w:rPr>
          <w:lang w:eastAsia="ko-KR"/>
        </w:rPr>
        <w:t xml:space="preserve">, resources in a BWP are allocated in </w:t>
      </w:r>
      <w:r w:rsidR="009A2711" w:rsidRPr="00926320">
        <w:rPr>
          <w:color w:val="000000" w:themeColor="text1"/>
          <w:lang w:eastAsia="ko-KR"/>
        </w:rPr>
        <w:t>terms of</w:t>
      </w:r>
      <w:r w:rsidR="00926320" w:rsidRPr="00926320">
        <w:rPr>
          <w:color w:val="000000" w:themeColor="text1"/>
          <w:lang w:eastAsia="ko-KR"/>
        </w:rPr>
        <w:t xml:space="preserve"> resource block group (RBG)</w:t>
      </w:r>
      <w:r w:rsidR="009A2711" w:rsidRPr="00926320">
        <w:rPr>
          <w:color w:val="000000" w:themeColor="text1"/>
          <w:lang w:eastAsia="ko-KR"/>
        </w:rPr>
        <w:t xml:space="preserve">. The </w:t>
      </w:r>
      <w:r w:rsidR="009A2711">
        <w:rPr>
          <w:lang w:eastAsia="ko-KR"/>
        </w:rPr>
        <w:t xml:space="preserve">resource block allocation in type 0, uses a bitmap to indicate the allocated RBG for a scheduled user. The RBG is a </w:t>
      </w:r>
      <w:r w:rsidR="00285787">
        <w:rPr>
          <w:lang w:eastAsia="ko-KR"/>
        </w:rPr>
        <w:t>consecutive</w:t>
      </w:r>
      <w:r w:rsidR="009A2711">
        <w:rPr>
          <w:lang w:eastAsia="ko-KR"/>
        </w:rPr>
        <w:t xml:space="preserve"> virtual resource blocks (VRBs) within a BWP.</w:t>
      </w:r>
      <w:r w:rsidR="00806A9E">
        <w:rPr>
          <w:lang w:eastAsia="ko-KR"/>
        </w:rPr>
        <w:t xml:space="preserve"> </w:t>
      </w:r>
      <w:r w:rsidR="005A19D6">
        <w:rPr>
          <w:lang w:eastAsia="ko-KR"/>
        </w:rPr>
        <w:t>The size of RBG varies according to the BWP size and t</w:t>
      </w:r>
      <w:r w:rsidR="00806A9E">
        <w:rPr>
          <w:lang w:eastAsia="ko-KR"/>
        </w:rPr>
        <w:t>he relation between the BWP size and the RBG size is given by:</w:t>
      </w:r>
    </w:p>
    <w:p w14:paraId="28E0943F" w14:textId="275888C4" w:rsidR="00334604" w:rsidRDefault="0051286B" w:rsidP="00334604">
      <w:pPr>
        <w:pStyle w:val="Caption"/>
        <w:spacing w:before="180" w:after="40"/>
        <w:jc w:val="center"/>
        <w:rPr>
          <w:b w:val="0"/>
        </w:rPr>
      </w:pPr>
      <w:bookmarkStart w:id="3" w:name="_Ref47612517"/>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CF3278">
        <w:rPr>
          <w:b w:val="0"/>
          <w:noProof/>
        </w:rPr>
        <w:t>2</w:t>
      </w:r>
      <w:r w:rsidRPr="00401394">
        <w:rPr>
          <w:b w:val="0"/>
        </w:rPr>
        <w:fldChar w:fldCharType="end"/>
      </w:r>
      <w:bookmarkEnd w:id="3"/>
      <w:r w:rsidRPr="00401394">
        <w:rPr>
          <w:b w:val="0"/>
        </w:rPr>
        <w:t xml:space="preserve">: </w:t>
      </w:r>
      <w:r w:rsidR="00334604">
        <w:rPr>
          <w:b w:val="0"/>
        </w:rPr>
        <w:t>RBG</w:t>
      </w:r>
      <w:r w:rsidR="00334604" w:rsidRPr="00C86F4F">
        <w:rPr>
          <w:b w:val="0"/>
        </w:rPr>
        <w:t xml:space="preserve"> sizes as a function of BWP size</w:t>
      </w:r>
      <w:r w:rsidR="00334604">
        <w:rPr>
          <w:b w:val="0"/>
        </w:rPr>
        <w:t xml:space="preserve"> (§</w:t>
      </w:r>
      <w:r w:rsidR="00F07A0B">
        <w:rPr>
          <w:b w:val="0"/>
        </w:rPr>
        <w:t>5.1.2.2.1</w:t>
      </w:r>
      <w:r w:rsidR="00334604">
        <w:rPr>
          <w:b w:val="0"/>
        </w:rPr>
        <w:t xml:space="preserve"> in </w:t>
      </w:r>
      <w:r w:rsidR="00334604">
        <w:rPr>
          <w:b w:val="0"/>
        </w:rPr>
        <w:fldChar w:fldCharType="begin"/>
      </w:r>
      <w:r w:rsidR="00334604">
        <w:rPr>
          <w:b w:val="0"/>
        </w:rPr>
        <w:instrText xml:space="preserve"> REF _Ref47544817 \r \h </w:instrText>
      </w:r>
      <w:r w:rsidR="00334604">
        <w:rPr>
          <w:b w:val="0"/>
        </w:rPr>
      </w:r>
      <w:r w:rsidR="00334604">
        <w:rPr>
          <w:b w:val="0"/>
        </w:rPr>
        <w:fldChar w:fldCharType="separate"/>
      </w:r>
      <w:r w:rsidR="00CF3278">
        <w:rPr>
          <w:b w:val="0"/>
        </w:rPr>
        <w:t>[2]</w:t>
      </w:r>
      <w:r w:rsidR="00334604">
        <w:rPr>
          <w:b w:val="0"/>
        </w:rPr>
        <w:fldChar w:fldCharType="end"/>
      </w:r>
      <w:r w:rsidR="00334604">
        <w:rPr>
          <w:b w:val="0"/>
        </w:rPr>
        <w:t>).</w:t>
      </w:r>
    </w:p>
    <w:tbl>
      <w:tblPr>
        <w:tblStyle w:val="TableGrid"/>
        <w:tblW w:w="7225" w:type="dxa"/>
        <w:jc w:val="center"/>
        <w:tblLook w:val="04A0" w:firstRow="1" w:lastRow="0" w:firstColumn="1" w:lastColumn="0" w:noHBand="0" w:noVBand="1"/>
      </w:tblPr>
      <w:tblGrid>
        <w:gridCol w:w="2558"/>
        <w:gridCol w:w="2399"/>
        <w:gridCol w:w="2268"/>
      </w:tblGrid>
      <w:tr w:rsidR="00334604" w:rsidRPr="00401394" w14:paraId="2C33F3F2" w14:textId="77777777" w:rsidTr="00E73250">
        <w:trPr>
          <w:jc w:val="center"/>
        </w:trPr>
        <w:tc>
          <w:tcPr>
            <w:tcW w:w="2558" w:type="dxa"/>
            <w:shd w:val="clear" w:color="auto" w:fill="95B3D7" w:themeFill="accent1" w:themeFillTint="99"/>
          </w:tcPr>
          <w:p w14:paraId="5CA1456C" w14:textId="02006B6F" w:rsidR="00334604" w:rsidRPr="00401394" w:rsidRDefault="00F07A0B" w:rsidP="00334604">
            <w:pPr>
              <w:spacing w:after="0"/>
              <w:jc w:val="center"/>
            </w:pPr>
            <w:r>
              <w:rPr>
                <w:color w:val="000000" w:themeColor="text1"/>
                <w:lang w:eastAsia="ko-KR"/>
              </w:rPr>
              <w:t>Bandwidth Part Size (</w:t>
            </w:r>
            <w:r w:rsidR="00334604" w:rsidRPr="00FF027E">
              <w:rPr>
                <w:color w:val="000000" w:themeColor="text1"/>
                <w:lang w:eastAsia="ko-KR"/>
              </w:rPr>
              <w:t>RB)</w:t>
            </w:r>
          </w:p>
        </w:tc>
        <w:tc>
          <w:tcPr>
            <w:tcW w:w="2399" w:type="dxa"/>
            <w:shd w:val="clear" w:color="auto" w:fill="95B3D7" w:themeFill="accent1" w:themeFillTint="99"/>
          </w:tcPr>
          <w:p w14:paraId="748974D4" w14:textId="038867E3" w:rsidR="00334604" w:rsidRPr="00FF027E" w:rsidRDefault="00334604" w:rsidP="00334604">
            <w:pPr>
              <w:spacing w:after="0"/>
              <w:jc w:val="center"/>
              <w:rPr>
                <w:color w:val="000000" w:themeColor="text1"/>
                <w:lang w:eastAsia="ko-KR"/>
              </w:rPr>
            </w:pPr>
            <w:r>
              <w:rPr>
                <w:color w:val="000000" w:themeColor="text1"/>
                <w:lang w:eastAsia="ko-KR"/>
              </w:rPr>
              <w:t>RBG</w:t>
            </w:r>
            <w:r w:rsidRPr="00FF027E">
              <w:rPr>
                <w:color w:val="000000" w:themeColor="text1"/>
                <w:lang w:eastAsia="ko-KR"/>
              </w:rPr>
              <w:t xml:space="preserve"> size</w:t>
            </w:r>
            <w:r>
              <w:rPr>
                <w:color w:val="000000" w:themeColor="text1"/>
                <w:lang w:eastAsia="ko-KR"/>
              </w:rPr>
              <w:t xml:space="preserve"> config 1 </w:t>
            </w:r>
            <w:r w:rsidR="00F07A0B">
              <w:rPr>
                <w:color w:val="000000" w:themeColor="text1"/>
                <w:lang w:eastAsia="ko-KR"/>
              </w:rPr>
              <w:t>(</w:t>
            </w:r>
            <w:r w:rsidRPr="00FF027E">
              <w:rPr>
                <w:color w:val="000000" w:themeColor="text1"/>
                <w:lang w:eastAsia="ko-KR"/>
              </w:rPr>
              <w:t>RB)</w:t>
            </w:r>
          </w:p>
        </w:tc>
        <w:tc>
          <w:tcPr>
            <w:tcW w:w="2268" w:type="dxa"/>
            <w:shd w:val="clear" w:color="auto" w:fill="95B3D7" w:themeFill="accent1" w:themeFillTint="99"/>
          </w:tcPr>
          <w:p w14:paraId="79B83E1E" w14:textId="3D438B8D" w:rsidR="00334604" w:rsidRPr="00401394" w:rsidRDefault="00334604" w:rsidP="00334604">
            <w:pPr>
              <w:spacing w:after="0"/>
              <w:jc w:val="center"/>
            </w:pPr>
            <w:r>
              <w:rPr>
                <w:color w:val="000000" w:themeColor="text1"/>
                <w:lang w:eastAsia="ko-KR"/>
              </w:rPr>
              <w:t>RBG</w:t>
            </w:r>
            <w:r w:rsidRPr="00FF027E">
              <w:rPr>
                <w:color w:val="000000" w:themeColor="text1"/>
                <w:lang w:eastAsia="ko-KR"/>
              </w:rPr>
              <w:t xml:space="preserve"> size</w:t>
            </w:r>
            <w:r>
              <w:rPr>
                <w:color w:val="000000" w:themeColor="text1"/>
                <w:lang w:eastAsia="ko-KR"/>
              </w:rPr>
              <w:t xml:space="preserve"> config 1 </w:t>
            </w:r>
            <w:r w:rsidR="00F07A0B">
              <w:rPr>
                <w:color w:val="000000" w:themeColor="text1"/>
                <w:lang w:eastAsia="ko-KR"/>
              </w:rPr>
              <w:t>(</w:t>
            </w:r>
            <w:r w:rsidRPr="00FF027E">
              <w:rPr>
                <w:color w:val="000000" w:themeColor="text1"/>
                <w:lang w:eastAsia="ko-KR"/>
              </w:rPr>
              <w:t>RB)</w:t>
            </w:r>
          </w:p>
        </w:tc>
      </w:tr>
      <w:tr w:rsidR="00334604" w:rsidRPr="00401394" w14:paraId="5DD1E7D4" w14:textId="77777777" w:rsidTr="00E73250">
        <w:trPr>
          <w:trHeight w:val="113"/>
          <w:jc w:val="center"/>
        </w:trPr>
        <w:tc>
          <w:tcPr>
            <w:tcW w:w="2558" w:type="dxa"/>
          </w:tcPr>
          <w:p w14:paraId="0AB2CEDF" w14:textId="010C850B" w:rsidR="00334604" w:rsidRPr="00FF027E" w:rsidRDefault="00334604" w:rsidP="00334604">
            <w:pPr>
              <w:spacing w:after="0"/>
              <w:jc w:val="center"/>
              <w:rPr>
                <w:lang w:eastAsia="ko-KR"/>
              </w:rPr>
            </w:pPr>
            <w:r>
              <w:rPr>
                <w:lang w:eastAsia="ko-KR"/>
              </w:rPr>
              <w:t>1</w:t>
            </w:r>
            <w:r w:rsidR="008E5FFE">
              <w:rPr>
                <w:lang w:eastAsia="ko-KR"/>
              </w:rPr>
              <w:t xml:space="preserve"> </w:t>
            </w:r>
            <w:r>
              <w:rPr>
                <w:lang w:eastAsia="ko-KR"/>
              </w:rPr>
              <w:t>-</w:t>
            </w:r>
            <w:r w:rsidR="008E5FFE">
              <w:rPr>
                <w:lang w:eastAsia="ko-KR"/>
              </w:rPr>
              <w:t xml:space="preserve"> </w:t>
            </w:r>
            <w:r>
              <w:rPr>
                <w:lang w:eastAsia="ko-KR"/>
              </w:rPr>
              <w:t>36</w:t>
            </w:r>
          </w:p>
        </w:tc>
        <w:tc>
          <w:tcPr>
            <w:tcW w:w="2399" w:type="dxa"/>
          </w:tcPr>
          <w:p w14:paraId="277CEBC7" w14:textId="31671C70" w:rsidR="00334604" w:rsidRPr="00FF027E" w:rsidRDefault="00334604" w:rsidP="00334604">
            <w:pPr>
              <w:spacing w:after="0"/>
              <w:jc w:val="center"/>
              <w:rPr>
                <w:lang w:eastAsia="ko-KR"/>
              </w:rPr>
            </w:pPr>
            <w:r>
              <w:t>2</w:t>
            </w:r>
          </w:p>
        </w:tc>
        <w:tc>
          <w:tcPr>
            <w:tcW w:w="2268" w:type="dxa"/>
          </w:tcPr>
          <w:p w14:paraId="2CE4BA75" w14:textId="25DD21E2" w:rsidR="00334604" w:rsidRPr="00FF027E" w:rsidRDefault="00334604" w:rsidP="00334604">
            <w:pPr>
              <w:spacing w:after="0"/>
              <w:jc w:val="center"/>
            </w:pPr>
            <w:r>
              <w:t>4</w:t>
            </w:r>
          </w:p>
        </w:tc>
      </w:tr>
      <w:tr w:rsidR="00334604" w:rsidRPr="00401394" w14:paraId="561FB3EB" w14:textId="77777777" w:rsidTr="00E73250">
        <w:trPr>
          <w:trHeight w:val="113"/>
          <w:jc w:val="center"/>
        </w:trPr>
        <w:tc>
          <w:tcPr>
            <w:tcW w:w="2558" w:type="dxa"/>
          </w:tcPr>
          <w:p w14:paraId="6B83CB76" w14:textId="1AB7B23C" w:rsidR="00334604" w:rsidRPr="00FF027E" w:rsidRDefault="00334604" w:rsidP="00334604">
            <w:pPr>
              <w:spacing w:after="0"/>
              <w:jc w:val="center"/>
              <w:rPr>
                <w:lang w:eastAsia="ko-KR"/>
              </w:rPr>
            </w:pPr>
            <w:r>
              <w:rPr>
                <w:lang w:eastAsia="ko-KR"/>
              </w:rPr>
              <w:t>37</w:t>
            </w:r>
            <w:r w:rsidR="004639A0">
              <w:rPr>
                <w:lang w:eastAsia="ko-KR"/>
              </w:rPr>
              <w:t xml:space="preserve"> -</w:t>
            </w:r>
            <w:r w:rsidRPr="00FF027E">
              <w:rPr>
                <w:lang w:eastAsia="ko-KR"/>
              </w:rPr>
              <w:t xml:space="preserve"> 72</w:t>
            </w:r>
          </w:p>
        </w:tc>
        <w:tc>
          <w:tcPr>
            <w:tcW w:w="2399" w:type="dxa"/>
          </w:tcPr>
          <w:p w14:paraId="5C32A59A" w14:textId="6A78FE34" w:rsidR="00334604" w:rsidRPr="00FF027E" w:rsidRDefault="00334604" w:rsidP="00334604">
            <w:pPr>
              <w:spacing w:after="0"/>
              <w:jc w:val="center"/>
              <w:rPr>
                <w:lang w:eastAsia="ko-KR"/>
              </w:rPr>
            </w:pPr>
            <w:r>
              <w:t>4</w:t>
            </w:r>
          </w:p>
        </w:tc>
        <w:tc>
          <w:tcPr>
            <w:tcW w:w="2268" w:type="dxa"/>
          </w:tcPr>
          <w:p w14:paraId="0FEB6F76" w14:textId="75225378" w:rsidR="00334604" w:rsidRPr="00FF027E" w:rsidRDefault="00334604" w:rsidP="00334604">
            <w:pPr>
              <w:spacing w:after="0"/>
              <w:jc w:val="center"/>
            </w:pPr>
            <w:r>
              <w:t xml:space="preserve"> </w:t>
            </w:r>
            <w:r w:rsidRPr="00FF027E">
              <w:t xml:space="preserve">8 </w:t>
            </w:r>
          </w:p>
        </w:tc>
      </w:tr>
      <w:tr w:rsidR="00334604" w:rsidRPr="00401394" w14:paraId="4B3DC788" w14:textId="77777777" w:rsidTr="00E73250">
        <w:trPr>
          <w:trHeight w:val="113"/>
          <w:jc w:val="center"/>
        </w:trPr>
        <w:tc>
          <w:tcPr>
            <w:tcW w:w="2558" w:type="dxa"/>
          </w:tcPr>
          <w:p w14:paraId="2EF8C0C1" w14:textId="146715A0" w:rsidR="00334604" w:rsidRPr="00FF027E" w:rsidRDefault="004639A0" w:rsidP="00334604">
            <w:pPr>
              <w:spacing w:after="0"/>
              <w:jc w:val="center"/>
              <w:rPr>
                <w:lang w:eastAsia="ko-KR"/>
              </w:rPr>
            </w:pPr>
            <w:r>
              <w:rPr>
                <w:lang w:eastAsia="ko-KR"/>
              </w:rPr>
              <w:t>73 -</w:t>
            </w:r>
            <w:r w:rsidR="00334604" w:rsidRPr="00FF027E">
              <w:rPr>
                <w:lang w:eastAsia="ko-KR"/>
              </w:rPr>
              <w:t xml:space="preserve"> 144</w:t>
            </w:r>
          </w:p>
        </w:tc>
        <w:tc>
          <w:tcPr>
            <w:tcW w:w="2399" w:type="dxa"/>
          </w:tcPr>
          <w:p w14:paraId="332DA653" w14:textId="73433A0C" w:rsidR="00334604" w:rsidRPr="00FF027E" w:rsidRDefault="00334604" w:rsidP="00334604">
            <w:pPr>
              <w:spacing w:after="0"/>
              <w:jc w:val="center"/>
              <w:rPr>
                <w:lang w:eastAsia="ko-KR"/>
              </w:rPr>
            </w:pPr>
            <w:r>
              <w:t>8</w:t>
            </w:r>
            <w:r w:rsidRPr="00FF027E">
              <w:t xml:space="preserve"> </w:t>
            </w:r>
          </w:p>
        </w:tc>
        <w:tc>
          <w:tcPr>
            <w:tcW w:w="2268" w:type="dxa"/>
          </w:tcPr>
          <w:p w14:paraId="23569278" w14:textId="090A6D83" w:rsidR="00334604" w:rsidRPr="00FF027E" w:rsidRDefault="00334604" w:rsidP="00334604">
            <w:pPr>
              <w:spacing w:after="0"/>
              <w:jc w:val="center"/>
            </w:pPr>
            <w:r w:rsidRPr="00FF027E">
              <w:t xml:space="preserve">16 </w:t>
            </w:r>
          </w:p>
        </w:tc>
      </w:tr>
      <w:tr w:rsidR="00334604" w:rsidRPr="00401394" w14:paraId="3DB1029C" w14:textId="77777777" w:rsidTr="00E73250">
        <w:trPr>
          <w:trHeight w:val="113"/>
          <w:jc w:val="center"/>
        </w:trPr>
        <w:tc>
          <w:tcPr>
            <w:tcW w:w="2558" w:type="dxa"/>
          </w:tcPr>
          <w:p w14:paraId="710731B4" w14:textId="35AEC36F" w:rsidR="00334604" w:rsidRPr="00FF027E" w:rsidRDefault="004639A0" w:rsidP="00334604">
            <w:pPr>
              <w:spacing w:after="0"/>
              <w:jc w:val="center"/>
              <w:rPr>
                <w:lang w:eastAsia="ko-KR"/>
              </w:rPr>
            </w:pPr>
            <w:r>
              <w:rPr>
                <w:lang w:eastAsia="ko-KR"/>
              </w:rPr>
              <w:t>145 -</w:t>
            </w:r>
            <w:r w:rsidR="00334604" w:rsidRPr="00FF027E">
              <w:rPr>
                <w:lang w:eastAsia="ko-KR"/>
              </w:rPr>
              <w:t xml:space="preserve"> 275</w:t>
            </w:r>
          </w:p>
        </w:tc>
        <w:tc>
          <w:tcPr>
            <w:tcW w:w="2399" w:type="dxa"/>
          </w:tcPr>
          <w:p w14:paraId="6F89C95C" w14:textId="69315458" w:rsidR="00334604" w:rsidRPr="00FF027E" w:rsidRDefault="00334604" w:rsidP="00334604">
            <w:pPr>
              <w:spacing w:after="0"/>
              <w:jc w:val="center"/>
              <w:rPr>
                <w:lang w:eastAsia="ko-KR"/>
              </w:rPr>
            </w:pPr>
            <w:r>
              <w:t>16</w:t>
            </w:r>
          </w:p>
        </w:tc>
        <w:tc>
          <w:tcPr>
            <w:tcW w:w="2268" w:type="dxa"/>
          </w:tcPr>
          <w:p w14:paraId="65566015" w14:textId="6F74751D" w:rsidR="00334604" w:rsidRPr="00FF027E" w:rsidRDefault="00334604" w:rsidP="00334604">
            <w:pPr>
              <w:spacing w:after="0"/>
              <w:jc w:val="center"/>
            </w:pPr>
            <w:r>
              <w:t>16</w:t>
            </w:r>
          </w:p>
        </w:tc>
      </w:tr>
    </w:tbl>
    <w:p w14:paraId="7AA3CCE9" w14:textId="05177E4D" w:rsidR="00D75A8F" w:rsidRDefault="00D75A8F" w:rsidP="00726300">
      <w:pPr>
        <w:spacing w:before="120"/>
        <w:jc w:val="both"/>
        <w:rPr>
          <w:lang w:eastAsia="ko-KR"/>
        </w:rPr>
      </w:pPr>
      <w:r>
        <w:rPr>
          <w:lang w:eastAsia="ko-KR"/>
        </w:rPr>
        <w:t>The resource allocation type 0 always uses non-interleaved VRB to PRB mapping (i.e. the VRB with index ‘n’ will be assigned to PRB with index ‘n’, which means a VRB in resource allocation type 0 is a PRB).</w:t>
      </w:r>
      <w:r w:rsidR="009866F8">
        <w:rPr>
          <w:lang w:eastAsia="ko-KR"/>
        </w:rPr>
        <w:t xml:space="preserve"> On the other hand, </w:t>
      </w:r>
      <w:r w:rsidR="00BA61BD">
        <w:rPr>
          <w:lang w:eastAsia="ko-KR"/>
        </w:rPr>
        <w:t>downlink</w:t>
      </w:r>
      <w:r w:rsidR="009866F8">
        <w:rPr>
          <w:lang w:eastAsia="ko-KR"/>
        </w:rPr>
        <w:t xml:space="preserve"> resource allocation type 1</w:t>
      </w:r>
      <w:r w:rsidR="00BA61BD">
        <w:rPr>
          <w:lang w:eastAsia="ko-KR"/>
        </w:rPr>
        <w:t xml:space="preserve"> indicates a set of </w:t>
      </w:r>
      <w:r w:rsidR="00D6028C" w:rsidRPr="00D6028C">
        <w:rPr>
          <w:lang w:eastAsia="ko-KR"/>
        </w:rPr>
        <w:t xml:space="preserve">contiguous </w:t>
      </w:r>
      <w:r w:rsidR="00BA61BD">
        <w:rPr>
          <w:lang w:eastAsia="ko-KR"/>
        </w:rPr>
        <w:t>VRBs within a BWP to a scheduled UE. These VRBs are mapped into a set of PRBs using either</w:t>
      </w:r>
      <w:r w:rsidR="009866F8">
        <w:rPr>
          <w:lang w:eastAsia="ko-KR"/>
        </w:rPr>
        <w:t xml:space="preserve"> in</w:t>
      </w:r>
      <w:r w:rsidR="00BA61BD">
        <w:rPr>
          <w:lang w:eastAsia="ko-KR"/>
        </w:rPr>
        <w:t>terleaved or non-interleaved mapping.</w:t>
      </w:r>
    </w:p>
    <w:p w14:paraId="62754D78" w14:textId="5DD67920" w:rsidR="00505B0D" w:rsidRDefault="00297595" w:rsidP="00212685">
      <w:pPr>
        <w:jc w:val="both"/>
        <w:rPr>
          <w:lang w:eastAsia="ko-KR"/>
        </w:rPr>
      </w:pPr>
      <w:r>
        <w:rPr>
          <w:lang w:eastAsia="ko-KR"/>
        </w:rPr>
        <w:t xml:space="preserve">For FDRA type 0, </w:t>
      </w:r>
      <w:r w:rsidR="00A15AC6">
        <w:rPr>
          <w:lang w:eastAsia="ko-KR"/>
        </w:rPr>
        <w:t xml:space="preserve">due to </w:t>
      </w:r>
      <w:r w:rsidR="00493E55">
        <w:rPr>
          <w:lang w:eastAsia="ko-KR"/>
        </w:rPr>
        <w:t xml:space="preserve">the </w:t>
      </w:r>
      <w:r w:rsidR="00A15AC6">
        <w:rPr>
          <w:lang w:eastAsia="ko-KR"/>
        </w:rPr>
        <w:t>us</w:t>
      </w:r>
      <w:r w:rsidR="00493E55">
        <w:rPr>
          <w:lang w:eastAsia="ko-KR"/>
        </w:rPr>
        <w:t>e</w:t>
      </w:r>
      <w:r w:rsidR="005F29FC" w:rsidRPr="005F29FC">
        <w:rPr>
          <w:lang w:eastAsia="ko-KR"/>
        </w:rPr>
        <w:t xml:space="preserve"> </w:t>
      </w:r>
      <w:r w:rsidR="00493E55">
        <w:rPr>
          <w:lang w:eastAsia="ko-KR"/>
        </w:rPr>
        <w:t xml:space="preserve">of </w:t>
      </w:r>
      <w:r w:rsidR="005F29FC">
        <w:rPr>
          <w:lang w:eastAsia="ko-KR"/>
        </w:rPr>
        <w:t>non-</w:t>
      </w:r>
      <w:r w:rsidR="005F29FC" w:rsidRPr="00C544FC">
        <w:rPr>
          <w:lang w:eastAsia="ko-KR"/>
        </w:rPr>
        <w:t>contiguous</w:t>
      </w:r>
      <w:r w:rsidR="00493E55">
        <w:rPr>
          <w:lang w:eastAsia="ko-KR"/>
        </w:rPr>
        <w:t xml:space="preserve"> allocation</w:t>
      </w:r>
      <w:r w:rsidR="00A15AC6">
        <w:rPr>
          <w:lang w:eastAsia="ko-KR"/>
        </w:rPr>
        <w:t xml:space="preserve"> </w:t>
      </w:r>
      <w:r w:rsidR="00493E55">
        <w:rPr>
          <w:lang w:eastAsia="ko-KR"/>
        </w:rPr>
        <w:t xml:space="preserve">of </w:t>
      </w:r>
      <w:r w:rsidR="00A15AC6">
        <w:rPr>
          <w:lang w:eastAsia="ko-KR"/>
        </w:rPr>
        <w:t>RBG</w:t>
      </w:r>
      <w:r w:rsidR="005F29FC">
        <w:rPr>
          <w:lang w:eastAsia="ko-KR"/>
        </w:rPr>
        <w:t>s</w:t>
      </w:r>
      <w:r w:rsidR="00493E55">
        <w:rPr>
          <w:lang w:eastAsia="ko-KR"/>
        </w:rPr>
        <w:t>,</w:t>
      </w:r>
      <w:r w:rsidR="00A15AC6">
        <w:rPr>
          <w:lang w:eastAsia="ko-KR"/>
        </w:rPr>
        <w:t xml:space="preserve"> the gNB </w:t>
      </w:r>
      <w:r w:rsidR="00493E55">
        <w:rPr>
          <w:lang w:eastAsia="ko-KR"/>
        </w:rPr>
        <w:t>can</w:t>
      </w:r>
      <w:r w:rsidR="00493E55">
        <w:rPr>
          <w:lang w:eastAsia="ko-KR"/>
        </w:rPr>
        <w:t xml:space="preserve"> </w:t>
      </w:r>
      <w:r w:rsidR="00A15AC6">
        <w:rPr>
          <w:lang w:eastAsia="ko-KR"/>
        </w:rPr>
        <w:t xml:space="preserve">benefit from the subband CQI reporting </w:t>
      </w:r>
      <w:r w:rsidR="00493E55">
        <w:rPr>
          <w:lang w:eastAsia="ko-KR"/>
        </w:rPr>
        <w:t xml:space="preserve">by selecting the RBGs with the best CQI values </w:t>
      </w:r>
      <w:r w:rsidR="00A15AC6">
        <w:rPr>
          <w:lang w:eastAsia="ko-KR"/>
        </w:rPr>
        <w:t>acco</w:t>
      </w:r>
      <w:r w:rsidR="00F348A7">
        <w:rPr>
          <w:lang w:eastAsia="ko-KR"/>
        </w:rPr>
        <w:t>rding to the reported subband CQI values</w:t>
      </w:r>
      <w:r w:rsidR="00A15AC6">
        <w:rPr>
          <w:lang w:eastAsia="ko-KR"/>
        </w:rPr>
        <w:t>.</w:t>
      </w:r>
      <w:r w:rsidR="00D6028C">
        <w:rPr>
          <w:lang w:eastAsia="ko-KR"/>
        </w:rPr>
        <w:t xml:space="preserve"> </w:t>
      </w:r>
      <w:r>
        <w:rPr>
          <w:lang w:eastAsia="ko-KR"/>
        </w:rPr>
        <w:t xml:space="preserve">Now, consider using subband size with finer granularity (i.e. the subbands </w:t>
      </w:r>
      <w:r w:rsidRPr="00A5569F">
        <w:rPr>
          <w:lang w:eastAsia="ko-KR"/>
        </w:rPr>
        <w:t xml:space="preserve">in </w:t>
      </w:r>
      <w:r w:rsidRPr="00A5569F">
        <w:rPr>
          <w:lang w:eastAsia="ko-KR"/>
        </w:rPr>
        <w:fldChar w:fldCharType="begin"/>
      </w:r>
      <w:r w:rsidRPr="00A5569F">
        <w:rPr>
          <w:lang w:eastAsia="ko-KR"/>
        </w:rPr>
        <w:instrText xml:space="preserve"> REF _Ref47481337 \h  \* MERGEFORMAT </w:instrText>
      </w:r>
      <w:r w:rsidRPr="00A5569F">
        <w:rPr>
          <w:lang w:eastAsia="ko-KR"/>
        </w:rPr>
      </w:r>
      <w:r w:rsidRPr="00A5569F">
        <w:rPr>
          <w:lang w:eastAsia="ko-KR"/>
        </w:rPr>
        <w:fldChar w:fldCharType="separate"/>
      </w:r>
      <w:r w:rsidRPr="00401394">
        <w:t xml:space="preserve">Table </w:t>
      </w:r>
      <w:r w:rsidRPr="00CF3278">
        <w:rPr>
          <w:noProof/>
        </w:rPr>
        <w:t>1</w:t>
      </w:r>
      <w:r w:rsidRPr="00A5569F">
        <w:rPr>
          <w:lang w:eastAsia="ko-KR"/>
        </w:rPr>
        <w:fldChar w:fldCharType="end"/>
      </w:r>
      <w:r>
        <w:rPr>
          <w:lang w:eastAsia="ko-KR"/>
        </w:rPr>
        <w:t xml:space="preserve"> has smaller number of PRBs</w:t>
      </w:r>
      <w:r w:rsidRPr="00A5569F">
        <w:rPr>
          <w:lang w:eastAsia="ko-KR"/>
        </w:rPr>
        <w:t>)</w:t>
      </w:r>
      <w:r>
        <w:rPr>
          <w:lang w:eastAsia="ko-KR"/>
        </w:rPr>
        <w:t xml:space="preserve"> leads to have higher accuracy of measured CQI values. </w:t>
      </w:r>
      <w:r w:rsidR="00F42C52">
        <w:rPr>
          <w:lang w:eastAsia="ko-KR"/>
        </w:rPr>
        <w:t>However, in order to have the advantage of using finer granularity subbands size, the RBG size in the resource allocation type 0 has to be smaller/finer in the frequency domain</w:t>
      </w:r>
      <w:r w:rsidR="00493E55">
        <w:rPr>
          <w:lang w:eastAsia="ko-KR"/>
        </w:rPr>
        <w:t xml:space="preserve"> as well</w:t>
      </w:r>
      <w:r w:rsidR="00F42C52">
        <w:rPr>
          <w:lang w:eastAsia="ko-KR"/>
        </w:rPr>
        <w:t>. In order to achieve this, fundamental changes in the resource allocation in the frequency domain</w:t>
      </w:r>
      <w:r w:rsidR="00A75D45">
        <w:rPr>
          <w:lang w:eastAsia="ko-KR"/>
        </w:rPr>
        <w:t xml:space="preserve"> type 0</w:t>
      </w:r>
      <w:r w:rsidR="00F42C52">
        <w:rPr>
          <w:lang w:eastAsia="ko-KR"/>
        </w:rPr>
        <w:t xml:space="preserve"> is required. </w:t>
      </w:r>
      <w:r w:rsidR="00A75D45">
        <w:rPr>
          <w:lang w:eastAsia="ko-KR"/>
        </w:rPr>
        <w:t xml:space="preserve">Therefore, </w:t>
      </w:r>
      <w:r w:rsidR="0084180E">
        <w:rPr>
          <w:lang w:eastAsia="ko-KR"/>
        </w:rPr>
        <w:t>adopting</w:t>
      </w:r>
      <w:r w:rsidR="00A75D45">
        <w:rPr>
          <w:lang w:eastAsia="ko-KR"/>
        </w:rPr>
        <w:t xml:space="preserve"> a finer subband size </w:t>
      </w:r>
      <w:r w:rsidR="000460EA">
        <w:rPr>
          <w:lang w:eastAsia="ko-KR"/>
        </w:rPr>
        <w:t>for CQI reporting can’t</w:t>
      </w:r>
      <w:r w:rsidR="0084180E">
        <w:rPr>
          <w:lang w:eastAsia="ko-KR"/>
        </w:rPr>
        <w:t xml:space="preserve"> be</w:t>
      </w:r>
      <w:r w:rsidR="00A75D45">
        <w:rPr>
          <w:lang w:eastAsia="ko-KR"/>
        </w:rPr>
        <w:t xml:space="preserve"> useful</w:t>
      </w:r>
      <w:r w:rsidR="000460EA">
        <w:rPr>
          <w:lang w:eastAsia="ko-KR"/>
        </w:rPr>
        <w:t xml:space="preserve"> without adopting finer RBG size for</w:t>
      </w:r>
      <w:r w:rsidR="00A15AC6">
        <w:rPr>
          <w:lang w:eastAsia="ko-KR"/>
        </w:rPr>
        <w:t xml:space="preserve"> FDRA</w:t>
      </w:r>
      <w:r w:rsidR="000460EA">
        <w:rPr>
          <w:lang w:eastAsia="ko-KR"/>
        </w:rPr>
        <w:t xml:space="preserve"> type</w:t>
      </w:r>
      <w:r>
        <w:rPr>
          <w:lang w:eastAsia="ko-KR"/>
        </w:rPr>
        <w:t xml:space="preserve"> </w:t>
      </w:r>
      <w:r w:rsidR="007D2973">
        <w:rPr>
          <w:lang w:eastAsia="ko-KR"/>
        </w:rPr>
        <w:t>0</w:t>
      </w:r>
      <w:r w:rsidR="00074DD7">
        <w:rPr>
          <w:lang w:eastAsia="ko-KR"/>
        </w:rPr>
        <w:t>.</w:t>
      </w:r>
    </w:p>
    <w:p w14:paraId="46AE0F31" w14:textId="232D2770" w:rsidR="00D6028C" w:rsidRPr="00A5569F" w:rsidRDefault="00884183" w:rsidP="00212685">
      <w:pPr>
        <w:jc w:val="both"/>
        <w:rPr>
          <w:lang w:eastAsia="ko-KR"/>
        </w:rPr>
      </w:pPr>
      <w:r>
        <w:rPr>
          <w:lang w:eastAsia="ko-KR"/>
        </w:rPr>
        <w:t xml:space="preserve">For FDRA type 1, </w:t>
      </w:r>
      <w:r w:rsidR="00DE2E74">
        <w:rPr>
          <w:lang w:eastAsia="ko-KR"/>
        </w:rPr>
        <w:t xml:space="preserve">although the frequency granularity </w:t>
      </w:r>
      <w:r w:rsidR="00493E55">
        <w:rPr>
          <w:lang w:eastAsia="ko-KR"/>
        </w:rPr>
        <w:t>is</w:t>
      </w:r>
      <w:r w:rsidR="00DE2E74">
        <w:rPr>
          <w:lang w:eastAsia="ko-KR"/>
        </w:rPr>
        <w:t xml:space="preserve"> one PRB, however, </w:t>
      </w:r>
      <w:r w:rsidR="00D6028C">
        <w:rPr>
          <w:lang w:eastAsia="ko-KR"/>
        </w:rPr>
        <w:t xml:space="preserve">the </w:t>
      </w:r>
      <w:r w:rsidRPr="00884183">
        <w:rPr>
          <w:lang w:eastAsia="ko-KR"/>
        </w:rPr>
        <w:t>contiguous</w:t>
      </w:r>
      <w:r>
        <w:rPr>
          <w:lang w:eastAsia="ko-KR"/>
        </w:rPr>
        <w:t xml:space="preserve"> nature restricts the </w:t>
      </w:r>
      <w:r w:rsidR="00DE2E74">
        <w:rPr>
          <w:lang w:eastAsia="ko-KR"/>
        </w:rPr>
        <w:t>use of subband CQI</w:t>
      </w:r>
      <w:r w:rsidR="00C659FA">
        <w:rPr>
          <w:lang w:eastAsia="ko-KR"/>
        </w:rPr>
        <w:t xml:space="preserve"> values</w:t>
      </w:r>
      <w:r w:rsidR="00DE2E74">
        <w:rPr>
          <w:lang w:eastAsia="ko-KR"/>
        </w:rPr>
        <w:t xml:space="preserve">. </w:t>
      </w:r>
      <w:r w:rsidR="0045600E">
        <w:rPr>
          <w:lang w:eastAsia="ko-KR"/>
        </w:rPr>
        <w:t xml:space="preserve">This means that providing finer subband CQI values to the gNB will add no enhancement or marginal enhancements. </w:t>
      </w:r>
      <w:r w:rsidR="00DE2E74">
        <w:rPr>
          <w:lang w:eastAsia="ko-KR"/>
        </w:rPr>
        <w:t xml:space="preserve">This is because the FDRA type 1 can’t </w:t>
      </w:r>
      <w:r w:rsidR="00493E55">
        <w:rPr>
          <w:lang w:eastAsia="ko-KR"/>
        </w:rPr>
        <w:t>exclude</w:t>
      </w:r>
      <w:r w:rsidR="00DE2E74">
        <w:rPr>
          <w:lang w:eastAsia="ko-KR"/>
        </w:rPr>
        <w:t xml:space="preserve"> a PRB</w:t>
      </w:r>
      <w:r w:rsidR="00493E55">
        <w:rPr>
          <w:lang w:eastAsia="ko-KR"/>
        </w:rPr>
        <w:t>(s)</w:t>
      </w:r>
      <w:r w:rsidR="00DE2E74">
        <w:rPr>
          <w:lang w:eastAsia="ko-KR"/>
        </w:rPr>
        <w:t xml:space="preserve"> out of </w:t>
      </w:r>
      <w:r w:rsidR="00CA1E63">
        <w:rPr>
          <w:lang w:eastAsia="ko-KR"/>
        </w:rPr>
        <w:t>the total</w:t>
      </w:r>
      <w:r w:rsidR="00493E55">
        <w:rPr>
          <w:lang w:eastAsia="ko-KR"/>
        </w:rPr>
        <w:t xml:space="preserve"> allocated</w:t>
      </w:r>
      <w:r w:rsidR="00CA1E63">
        <w:rPr>
          <w:lang w:eastAsia="ko-KR"/>
        </w:rPr>
        <w:t xml:space="preserve"> PRBs </w:t>
      </w:r>
      <w:r w:rsidR="0045600E">
        <w:rPr>
          <w:lang w:eastAsia="ko-KR"/>
        </w:rPr>
        <w:t>apart from the PRBs at the edges</w:t>
      </w:r>
      <w:r w:rsidR="00493E55">
        <w:rPr>
          <w:lang w:eastAsia="ko-KR"/>
        </w:rPr>
        <w:t xml:space="preserve"> of the allocation</w:t>
      </w:r>
      <w:r w:rsidR="00CA1E63">
        <w:rPr>
          <w:lang w:eastAsia="ko-KR"/>
        </w:rPr>
        <w:t>.</w:t>
      </w:r>
      <w:r w:rsidR="00DE2E74">
        <w:rPr>
          <w:lang w:eastAsia="ko-KR"/>
        </w:rPr>
        <w:t xml:space="preserve"> </w:t>
      </w:r>
      <w:r w:rsidR="00AD7F2E">
        <w:rPr>
          <w:lang w:eastAsia="ko-KR"/>
        </w:rPr>
        <w:t xml:space="preserve">Therefore, adopting a finer subband size for CQI reporting can’t be useful with </w:t>
      </w:r>
      <w:r w:rsidR="008411C7">
        <w:rPr>
          <w:lang w:eastAsia="ko-KR"/>
        </w:rPr>
        <w:t>the contiguous nature</w:t>
      </w:r>
      <w:r w:rsidR="00493E55">
        <w:rPr>
          <w:lang w:eastAsia="ko-KR"/>
        </w:rPr>
        <w:t xml:space="preserve"> of allocation in type 1 FDRA</w:t>
      </w:r>
      <w:r w:rsidR="00AD7F2E">
        <w:rPr>
          <w:lang w:eastAsia="ko-KR"/>
        </w:rPr>
        <w:t>.</w:t>
      </w:r>
    </w:p>
    <w:p w14:paraId="3B817046" w14:textId="0E2646CB" w:rsidR="00525F10" w:rsidRPr="00525F10" w:rsidRDefault="005A017E" w:rsidP="00C17C1E">
      <w:pPr>
        <w:pStyle w:val="ListParagraph"/>
        <w:numPr>
          <w:ilvl w:val="0"/>
          <w:numId w:val="20"/>
        </w:numPr>
        <w:jc w:val="both"/>
        <w:rPr>
          <w:b/>
          <w:i/>
          <w:lang w:eastAsia="ko-KR"/>
        </w:rPr>
      </w:pPr>
      <w:r>
        <w:rPr>
          <w:b/>
          <w:i/>
          <w:lang w:eastAsia="ko-KR"/>
        </w:rPr>
        <w:t>Reporting subband CQI values for finer subband sizes</w:t>
      </w:r>
      <w:r w:rsidR="00C659FA">
        <w:rPr>
          <w:b/>
          <w:i/>
          <w:lang w:eastAsia="ko-KR"/>
        </w:rPr>
        <w:t>, first,</w:t>
      </w:r>
      <w:r>
        <w:rPr>
          <w:b/>
          <w:i/>
          <w:lang w:eastAsia="ko-KR"/>
        </w:rPr>
        <w:t xml:space="preserve"> requires finer RBG sizes in FDRA type 0</w:t>
      </w:r>
      <w:r w:rsidR="00C659FA">
        <w:rPr>
          <w:b/>
          <w:i/>
          <w:lang w:eastAsia="ko-KR"/>
        </w:rPr>
        <w:t>, second, add</w:t>
      </w:r>
      <w:r w:rsidR="001C0327">
        <w:rPr>
          <w:b/>
          <w:i/>
          <w:lang w:eastAsia="ko-KR"/>
        </w:rPr>
        <w:t>s</w:t>
      </w:r>
      <w:r w:rsidR="00C659FA">
        <w:rPr>
          <w:b/>
          <w:i/>
          <w:lang w:eastAsia="ko-KR"/>
        </w:rPr>
        <w:t xml:space="preserve"> no enhancements in FDRA type 1 due to its contiguous nature</w:t>
      </w:r>
      <w:r w:rsidR="00816BE4" w:rsidRPr="00315946">
        <w:rPr>
          <w:b/>
          <w:i/>
          <w:lang w:eastAsia="ko-KR"/>
        </w:rPr>
        <w:t>.</w:t>
      </w:r>
    </w:p>
    <w:p w14:paraId="6B8BE19A" w14:textId="77015D3A" w:rsidR="00525F10" w:rsidRPr="00525F10" w:rsidRDefault="00525F10" w:rsidP="00525F10">
      <w:pPr>
        <w:pStyle w:val="ListParagraph"/>
        <w:numPr>
          <w:ilvl w:val="0"/>
          <w:numId w:val="21"/>
        </w:numPr>
        <w:rPr>
          <w:b/>
          <w:i/>
          <w:lang w:eastAsia="ko-KR"/>
        </w:rPr>
      </w:pPr>
      <w:r>
        <w:rPr>
          <w:b/>
          <w:i/>
          <w:lang w:eastAsia="ko-KR"/>
        </w:rPr>
        <w:t>There is no need to support finer subband size for URLLC in Rel-17</w:t>
      </w:r>
      <w:r w:rsidRPr="003F008E">
        <w:rPr>
          <w:b/>
          <w:i/>
          <w:lang w:eastAsia="ko-KR"/>
        </w:rPr>
        <w:t>.</w:t>
      </w:r>
    </w:p>
    <w:p w14:paraId="45C83DBF" w14:textId="42B7A00C" w:rsidR="00BE24CD" w:rsidRDefault="00FB745A" w:rsidP="00FB745A">
      <w:pPr>
        <w:pStyle w:val="Heading1"/>
      </w:pPr>
      <w:r>
        <w:t>D</w:t>
      </w:r>
      <w:r w:rsidRPr="00FB745A">
        <w:t>ifferential CQI reporting</w:t>
      </w:r>
    </w:p>
    <w:p w14:paraId="0F5A4EE8" w14:textId="2F625ACC" w:rsidR="00DE67D6" w:rsidRDefault="00DE67D6" w:rsidP="00DE67D6">
      <w:pPr>
        <w:jc w:val="both"/>
        <w:rPr>
          <w:lang w:eastAsia="ko-KR"/>
        </w:rPr>
      </w:pPr>
      <w:r>
        <w:rPr>
          <w:lang w:eastAsia="ko-KR"/>
        </w:rPr>
        <w:t xml:space="preserve">The CQI value, which is used by the gNB to select the MCS, is included in the CSI reports and it is reported with either subband and/or wideband granularity. The report of wideband CQI carries a single CQI value </w:t>
      </w:r>
      <w:r w:rsidR="00E40A2B">
        <w:rPr>
          <w:lang w:eastAsia="ko-KR"/>
        </w:rPr>
        <w:t>calculated using</w:t>
      </w:r>
      <w:r>
        <w:rPr>
          <w:lang w:eastAsia="ko-KR"/>
        </w:rPr>
        <w:t xml:space="preserve"> all the PRBs </w:t>
      </w:r>
      <w:r w:rsidR="00E40A2B" w:rsidRPr="00E40A2B">
        <w:rPr>
          <w:color w:val="000000" w:themeColor="text1"/>
          <w:lang w:eastAsia="ko-KR"/>
        </w:rPr>
        <w:t>provided</w:t>
      </w:r>
      <w:r w:rsidRPr="00E40A2B">
        <w:rPr>
          <w:color w:val="000000" w:themeColor="text1"/>
          <w:lang w:eastAsia="ko-KR"/>
        </w:rPr>
        <w:t xml:space="preserve"> </w:t>
      </w:r>
      <w:r>
        <w:rPr>
          <w:lang w:eastAsia="ko-KR"/>
        </w:rPr>
        <w:t xml:space="preserve">for a UE and </w:t>
      </w:r>
      <w:r w:rsidR="00E40A2B">
        <w:rPr>
          <w:lang w:eastAsia="ko-KR"/>
        </w:rPr>
        <w:t xml:space="preserve">the wideband CQI report requires </w:t>
      </w:r>
      <w:r>
        <w:rPr>
          <w:lang w:eastAsia="ko-KR"/>
        </w:rPr>
        <w:t>4 bits to convey the CQI information. While the report of subband CQI carries multiple differential CQI values calculated relevant to the wideband CQI value. The formula of finding the differential CQI values for each subband is given by:</w:t>
      </w:r>
    </w:p>
    <w:p w14:paraId="1691DB2C" w14:textId="77777777" w:rsidR="00DE67D6" w:rsidRPr="00E60C17" w:rsidRDefault="00DE67D6" w:rsidP="00DE67D6">
      <w:pPr>
        <w:spacing w:after="160" w:line="259" w:lineRule="auto"/>
        <w:rPr>
          <w:rFonts w:ascii="Calibri" w:eastAsia="Times New Roman" w:hAnsi="Calibri"/>
          <w:color w:val="000000" w:themeColor="text1"/>
        </w:rPr>
      </w:pPr>
      <m:oMathPara>
        <m:oMath>
          <m:r>
            <w:rPr>
              <w:rFonts w:ascii="Cambria Math" w:eastAsia="Times New Roman" w:hAnsi="Cambria Math"/>
              <w:color w:val="000000" w:themeColor="text1"/>
            </w:rPr>
            <m:t>Differential CQI subband=subband CQI offset=subband CQI-wideband CQI</m:t>
          </m:r>
        </m:oMath>
      </m:oMathPara>
    </w:p>
    <w:p w14:paraId="7491E5FF" w14:textId="32B954DE" w:rsidR="00DE67D6" w:rsidRPr="00DD561F" w:rsidRDefault="00DE67D6" w:rsidP="00DE67D6">
      <w:pPr>
        <w:jc w:val="both"/>
        <w:rPr>
          <w:lang w:eastAsia="ko-KR"/>
        </w:rPr>
      </w:pPr>
      <w:r>
        <w:rPr>
          <w:lang w:eastAsia="ko-KR"/>
        </w:rPr>
        <w:t xml:space="preserve">The differential CQI values requires only 2 bits per subband, and the mapping between the differential CQI and CQI offset is </w:t>
      </w:r>
      <w:r w:rsidRPr="00DD561F">
        <w:rPr>
          <w:lang w:eastAsia="ko-KR"/>
        </w:rPr>
        <w:t xml:space="preserve">given in </w:t>
      </w:r>
      <w:r w:rsidR="00DD561F" w:rsidRPr="00DD561F">
        <w:rPr>
          <w:lang w:eastAsia="ko-KR"/>
        </w:rPr>
        <w:fldChar w:fldCharType="begin"/>
      </w:r>
      <w:r w:rsidR="00DD561F" w:rsidRPr="00DD561F">
        <w:rPr>
          <w:lang w:eastAsia="ko-KR"/>
        </w:rPr>
        <w:instrText xml:space="preserve"> REF _Ref47480075 \h  \* MERGEFORMAT </w:instrText>
      </w:r>
      <w:r w:rsidR="00DD561F" w:rsidRPr="00DD561F">
        <w:rPr>
          <w:lang w:eastAsia="ko-KR"/>
        </w:rPr>
      </w:r>
      <w:r w:rsidR="00DD561F" w:rsidRPr="00DD561F">
        <w:rPr>
          <w:lang w:eastAsia="ko-KR"/>
        </w:rPr>
        <w:fldChar w:fldCharType="separate"/>
      </w:r>
      <w:r w:rsidR="00CF3278" w:rsidRPr="00401394">
        <w:t xml:space="preserve">Table </w:t>
      </w:r>
      <w:r w:rsidR="00CF3278" w:rsidRPr="00CF3278">
        <w:rPr>
          <w:noProof/>
        </w:rPr>
        <w:t>3</w:t>
      </w:r>
      <w:r w:rsidR="00DD561F" w:rsidRPr="00DD561F">
        <w:rPr>
          <w:lang w:eastAsia="ko-KR"/>
        </w:rPr>
        <w:fldChar w:fldCharType="end"/>
      </w:r>
      <w:r w:rsidR="009F3F39">
        <w:rPr>
          <w:lang w:eastAsia="ko-KR"/>
        </w:rPr>
        <w:t>.</w:t>
      </w:r>
    </w:p>
    <w:p w14:paraId="1C315EA0" w14:textId="2E0D5642" w:rsidR="00DE67D6" w:rsidRPr="00DE67D6" w:rsidRDefault="00DE67D6" w:rsidP="00DE67D6">
      <w:pPr>
        <w:pStyle w:val="Caption"/>
        <w:spacing w:before="180" w:after="40"/>
        <w:jc w:val="center"/>
        <w:rPr>
          <w:b w:val="0"/>
        </w:rPr>
      </w:pPr>
      <w:bookmarkStart w:id="4" w:name="_Ref47480075"/>
      <w:bookmarkStart w:id="5" w:name="_Ref47479950"/>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CF3278">
        <w:rPr>
          <w:b w:val="0"/>
          <w:noProof/>
        </w:rPr>
        <w:t>3</w:t>
      </w:r>
      <w:r w:rsidRPr="00401394">
        <w:rPr>
          <w:b w:val="0"/>
        </w:rPr>
        <w:fldChar w:fldCharType="end"/>
      </w:r>
      <w:bookmarkEnd w:id="4"/>
      <w:r w:rsidRPr="00401394">
        <w:rPr>
          <w:b w:val="0"/>
        </w:rPr>
        <w:t xml:space="preserve">: </w:t>
      </w:r>
      <w:r w:rsidRPr="00DE67D6">
        <w:rPr>
          <w:b w:val="0"/>
        </w:rPr>
        <w:t>Differential CQI mapping</w:t>
      </w:r>
      <w:r w:rsidR="00F6416A">
        <w:rPr>
          <w:b w:val="0"/>
        </w:rPr>
        <w:t xml:space="preserve"> (§5.2.2.1 in</w:t>
      </w:r>
      <w:r w:rsidR="006E07A8">
        <w:rPr>
          <w:b w:val="0"/>
        </w:rPr>
        <w:t xml:space="preserve"> </w:t>
      </w:r>
      <w:r w:rsidR="006E07A8">
        <w:rPr>
          <w:b w:val="0"/>
        </w:rPr>
        <w:fldChar w:fldCharType="begin"/>
      </w:r>
      <w:r w:rsidR="006E07A8">
        <w:rPr>
          <w:b w:val="0"/>
        </w:rPr>
        <w:instrText xml:space="preserve"> REF _Ref47544817 \r \h </w:instrText>
      </w:r>
      <w:r w:rsidR="006E07A8">
        <w:rPr>
          <w:b w:val="0"/>
        </w:rPr>
      </w:r>
      <w:r w:rsidR="006E07A8">
        <w:rPr>
          <w:b w:val="0"/>
        </w:rPr>
        <w:fldChar w:fldCharType="separate"/>
      </w:r>
      <w:r w:rsidR="00CF3278">
        <w:rPr>
          <w:b w:val="0"/>
        </w:rPr>
        <w:t>[2]</w:t>
      </w:r>
      <w:r w:rsidR="006E07A8">
        <w:rPr>
          <w:b w:val="0"/>
        </w:rPr>
        <w:fldChar w:fldCharType="end"/>
      </w:r>
      <w:r w:rsidR="00F6416A">
        <w:rPr>
          <w:b w:val="0"/>
        </w:rPr>
        <w:t>)</w:t>
      </w:r>
      <w:r>
        <w:rPr>
          <w:b w:val="0"/>
        </w:rPr>
        <w:t>.</w:t>
      </w:r>
      <w:bookmarkEnd w:id="5"/>
    </w:p>
    <w:tbl>
      <w:tblPr>
        <w:tblStyle w:val="ListTable3-Accent1"/>
        <w:tblW w:w="4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720"/>
        <w:gridCol w:w="1460"/>
      </w:tblGrid>
      <w:tr w:rsidR="00DE67D6" w:rsidRPr="005F04B5" w14:paraId="10CEB1DD" w14:textId="77777777" w:rsidTr="00990D10">
        <w:trPr>
          <w:cnfStyle w:val="100000000000" w:firstRow="1" w:lastRow="0" w:firstColumn="0" w:lastColumn="0" w:oddVBand="0" w:evenVBand="0" w:oddHBand="0" w:evenHBand="0" w:firstRowFirstColumn="0" w:firstRowLastColumn="0" w:lastRowFirstColumn="0" w:lastRowLastColumn="0"/>
          <w:trHeight w:val="20"/>
          <w:jc w:val="center"/>
        </w:trPr>
        <w:tc>
          <w:tcPr>
            <w:tcW w:w="2720" w:type="dxa"/>
            <w:shd w:val="clear" w:color="auto" w:fill="95B3D7" w:themeFill="accent1" w:themeFillTint="99"/>
            <w:hideMark/>
          </w:tcPr>
          <w:p w14:paraId="2D07E4B0" w14:textId="77777777" w:rsidR="00DE67D6" w:rsidRPr="005F04B5" w:rsidRDefault="00DE67D6" w:rsidP="00196F41">
            <w:pPr>
              <w:spacing w:after="0"/>
              <w:jc w:val="center"/>
              <w:rPr>
                <w:bCs w:val="0"/>
                <w:color w:val="000000" w:themeColor="text1"/>
                <w:lang w:eastAsia="ko-KR"/>
              </w:rPr>
            </w:pPr>
            <w:r w:rsidRPr="005F04B5">
              <w:rPr>
                <w:bCs w:val="0"/>
                <w:color w:val="000000" w:themeColor="text1"/>
                <w:lang w:eastAsia="ko-KR"/>
              </w:rPr>
              <w:t>Differential CQI values</w:t>
            </w:r>
          </w:p>
        </w:tc>
        <w:tc>
          <w:tcPr>
            <w:tcW w:w="1460" w:type="dxa"/>
            <w:shd w:val="clear" w:color="auto" w:fill="95B3D7" w:themeFill="accent1" w:themeFillTint="99"/>
            <w:hideMark/>
          </w:tcPr>
          <w:p w14:paraId="22DCEF22" w14:textId="77777777" w:rsidR="00DE67D6" w:rsidRPr="005F04B5" w:rsidRDefault="00DE67D6" w:rsidP="00196F41">
            <w:pPr>
              <w:spacing w:after="0"/>
              <w:jc w:val="center"/>
              <w:rPr>
                <w:bCs w:val="0"/>
                <w:color w:val="000000" w:themeColor="text1"/>
                <w:lang w:eastAsia="ko-KR"/>
              </w:rPr>
            </w:pPr>
            <w:r>
              <w:rPr>
                <w:bCs w:val="0"/>
                <w:color w:val="000000" w:themeColor="text1"/>
                <w:lang w:eastAsia="ko-KR"/>
              </w:rPr>
              <w:t xml:space="preserve">CQI </w:t>
            </w:r>
            <w:r w:rsidRPr="005F04B5">
              <w:rPr>
                <w:bCs w:val="0"/>
                <w:color w:val="000000" w:themeColor="text1"/>
                <w:lang w:eastAsia="ko-KR"/>
              </w:rPr>
              <w:t>Offset</w:t>
            </w:r>
          </w:p>
        </w:tc>
      </w:tr>
      <w:tr w:rsidR="00DE67D6" w:rsidRPr="005F04B5" w14:paraId="34BF893F" w14:textId="77777777" w:rsidTr="00990D10">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648A1BD6"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0</w:t>
            </w:r>
          </w:p>
        </w:tc>
        <w:tc>
          <w:tcPr>
            <w:tcW w:w="1460" w:type="dxa"/>
            <w:tcBorders>
              <w:top w:val="none" w:sz="0" w:space="0" w:color="auto"/>
              <w:bottom w:val="none" w:sz="0" w:space="0" w:color="auto"/>
            </w:tcBorders>
            <w:hideMark/>
          </w:tcPr>
          <w:p w14:paraId="215AD58F"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0</w:t>
            </w:r>
          </w:p>
        </w:tc>
      </w:tr>
      <w:tr w:rsidR="00DE67D6" w:rsidRPr="005F04B5" w14:paraId="43C7722E" w14:textId="77777777" w:rsidTr="00990D10">
        <w:trPr>
          <w:trHeight w:val="20"/>
          <w:jc w:val="center"/>
        </w:trPr>
        <w:tc>
          <w:tcPr>
            <w:tcW w:w="2720" w:type="dxa"/>
            <w:hideMark/>
          </w:tcPr>
          <w:p w14:paraId="3300F581"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1</w:t>
            </w:r>
          </w:p>
        </w:tc>
        <w:tc>
          <w:tcPr>
            <w:tcW w:w="1460" w:type="dxa"/>
            <w:hideMark/>
          </w:tcPr>
          <w:p w14:paraId="46D71182"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1</w:t>
            </w:r>
          </w:p>
        </w:tc>
      </w:tr>
      <w:tr w:rsidR="00DE67D6" w:rsidRPr="005F04B5" w14:paraId="4B80A2F2" w14:textId="77777777" w:rsidTr="00990D10">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55743344"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2</w:t>
            </w:r>
          </w:p>
        </w:tc>
        <w:tc>
          <w:tcPr>
            <w:tcW w:w="1460" w:type="dxa"/>
            <w:tcBorders>
              <w:top w:val="none" w:sz="0" w:space="0" w:color="auto"/>
              <w:bottom w:val="none" w:sz="0" w:space="0" w:color="auto"/>
            </w:tcBorders>
            <w:hideMark/>
          </w:tcPr>
          <w:p w14:paraId="65DF8866"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&gt;=2</w:t>
            </w:r>
          </w:p>
        </w:tc>
      </w:tr>
      <w:tr w:rsidR="00DE67D6" w:rsidRPr="005F04B5" w14:paraId="15A26B2A" w14:textId="77777777" w:rsidTr="00990D10">
        <w:trPr>
          <w:trHeight w:val="20"/>
          <w:jc w:val="center"/>
        </w:trPr>
        <w:tc>
          <w:tcPr>
            <w:tcW w:w="2720" w:type="dxa"/>
            <w:hideMark/>
          </w:tcPr>
          <w:p w14:paraId="20F7FB5A"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3</w:t>
            </w:r>
          </w:p>
        </w:tc>
        <w:tc>
          <w:tcPr>
            <w:tcW w:w="1460" w:type="dxa"/>
            <w:hideMark/>
          </w:tcPr>
          <w:p w14:paraId="64727293"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&lt;=-1</w:t>
            </w:r>
          </w:p>
        </w:tc>
      </w:tr>
    </w:tbl>
    <w:p w14:paraId="7E3C9BF9" w14:textId="77721A7C" w:rsidR="00DE67D6" w:rsidRDefault="00DE67D6" w:rsidP="00DE67D6">
      <w:pPr>
        <w:rPr>
          <w:lang w:eastAsia="ko-KR"/>
        </w:rPr>
      </w:pPr>
      <w:r>
        <w:rPr>
          <w:lang w:eastAsia="ko-KR"/>
        </w:rPr>
        <w:lastRenderedPageBreak/>
        <w:t>Reporting differential CQI values per subband instead of the actual CQI value per subband</w:t>
      </w:r>
      <w:r w:rsidR="00AC652B">
        <w:rPr>
          <w:lang w:eastAsia="ko-KR"/>
        </w:rPr>
        <w:t xml:space="preserve"> (using 4-bit CQI)</w:t>
      </w:r>
      <w:r>
        <w:rPr>
          <w:lang w:eastAsia="ko-KR"/>
        </w:rPr>
        <w:t xml:space="preserve"> reduces the number of required bit</w:t>
      </w:r>
      <w:r w:rsidR="004A42A5">
        <w:rPr>
          <w:lang w:eastAsia="ko-KR"/>
        </w:rPr>
        <w:t>s</w:t>
      </w:r>
      <w:r>
        <w:rPr>
          <w:lang w:eastAsia="ko-KR"/>
        </w:rPr>
        <w:t xml:space="preserve"> in a payload: </w:t>
      </w:r>
    </w:p>
    <w:p w14:paraId="16EC0D50" w14:textId="76389A30" w:rsidR="00002F57" w:rsidRDefault="00DE67D6" w:rsidP="00B040B6">
      <w:pPr>
        <w:rPr>
          <w:lang w:eastAsia="ko-KR"/>
        </w:rPr>
      </w:pPr>
      <w:r w:rsidRPr="00D90CB7">
        <w:rPr>
          <w:lang w:eastAsia="ko-KR"/>
        </w:rPr>
        <w:t xml:space="preserve">Max: </w:t>
      </w:r>
      <w:r>
        <w:rPr>
          <w:lang w:eastAsia="ko-KR"/>
        </w:rPr>
        <w:t xml:space="preserve">from </w:t>
      </w:r>
      <w:r w:rsidRPr="00D90CB7">
        <w:rPr>
          <w:lang w:eastAsia="ko-KR"/>
        </w:rPr>
        <w:t>19×4</w:t>
      </w:r>
      <w:r>
        <w:rPr>
          <w:lang w:eastAsia="ko-KR"/>
        </w:rPr>
        <w:t xml:space="preserve"> </w:t>
      </w:r>
      <w:r w:rsidRPr="00D90CB7">
        <w:rPr>
          <w:lang w:eastAsia="ko-KR"/>
        </w:rPr>
        <w:t>=</w:t>
      </w:r>
      <w:r>
        <w:rPr>
          <w:lang w:eastAsia="ko-KR"/>
        </w:rPr>
        <w:t xml:space="preserve"> </w:t>
      </w:r>
      <w:r w:rsidRPr="00D90CB7">
        <w:rPr>
          <w:lang w:eastAsia="ko-KR"/>
        </w:rPr>
        <w:t>76 bits</w:t>
      </w:r>
      <w:r>
        <w:rPr>
          <w:lang w:eastAsia="ko-KR"/>
        </w:rPr>
        <w:t xml:space="preserve"> to </w:t>
      </w:r>
      <w:r w:rsidRPr="00D90CB7">
        <w:rPr>
          <w:lang w:eastAsia="ko-KR"/>
        </w:rPr>
        <w:t>19×2</w:t>
      </w:r>
      <w:r>
        <w:rPr>
          <w:lang w:eastAsia="ko-KR"/>
        </w:rPr>
        <w:t xml:space="preserve"> </w:t>
      </w:r>
      <w:r w:rsidRPr="00D90CB7">
        <w:rPr>
          <w:lang w:eastAsia="ko-KR"/>
        </w:rPr>
        <w:t>=</w:t>
      </w:r>
      <w:r>
        <w:rPr>
          <w:lang w:eastAsia="ko-KR"/>
        </w:rPr>
        <w:t xml:space="preserve"> </w:t>
      </w:r>
      <w:r w:rsidRPr="00D90CB7">
        <w:rPr>
          <w:lang w:eastAsia="ko-KR"/>
        </w:rPr>
        <w:t xml:space="preserve">38 bits (i.e. </w:t>
      </w:r>
      <w:r>
        <w:rPr>
          <w:lang w:eastAsia="ko-KR"/>
        </w:rPr>
        <w:t>saving 38 bits).</w:t>
      </w:r>
      <w:r>
        <w:rPr>
          <w:lang w:eastAsia="ko-KR"/>
        </w:rPr>
        <w:br/>
      </w:r>
      <w:r w:rsidRPr="00D90CB7">
        <w:rPr>
          <w:lang w:eastAsia="ko-KR"/>
        </w:rPr>
        <w:t xml:space="preserve">Min: </w:t>
      </w:r>
      <w:r>
        <w:rPr>
          <w:lang w:eastAsia="ko-KR"/>
        </w:rPr>
        <w:t>from</w:t>
      </w:r>
      <w:r w:rsidRPr="00D90CB7">
        <w:rPr>
          <w:lang w:eastAsia="ko-KR"/>
        </w:rPr>
        <w:t xml:space="preserve"> 3×4</w:t>
      </w:r>
      <w:r>
        <w:rPr>
          <w:lang w:eastAsia="ko-KR"/>
        </w:rPr>
        <w:t xml:space="preserve"> </w:t>
      </w:r>
      <w:r w:rsidRPr="00D90CB7">
        <w:rPr>
          <w:lang w:eastAsia="ko-KR"/>
        </w:rPr>
        <w:t>=</w:t>
      </w:r>
      <w:r>
        <w:rPr>
          <w:lang w:eastAsia="ko-KR"/>
        </w:rPr>
        <w:t xml:space="preserve"> </w:t>
      </w:r>
      <w:r w:rsidRPr="00D90CB7">
        <w:rPr>
          <w:lang w:eastAsia="ko-KR"/>
        </w:rPr>
        <w:t>12 bits</w:t>
      </w:r>
      <w:r>
        <w:rPr>
          <w:lang w:eastAsia="ko-KR"/>
        </w:rPr>
        <w:t xml:space="preserve"> to </w:t>
      </w:r>
      <w:r w:rsidRPr="00D90CB7">
        <w:rPr>
          <w:lang w:eastAsia="ko-KR"/>
        </w:rPr>
        <w:t>3×2</w:t>
      </w:r>
      <w:r>
        <w:rPr>
          <w:lang w:eastAsia="ko-KR"/>
        </w:rPr>
        <w:t xml:space="preserve"> </w:t>
      </w:r>
      <w:r w:rsidRPr="00D90CB7">
        <w:rPr>
          <w:lang w:eastAsia="ko-KR"/>
        </w:rPr>
        <w:t>=</w:t>
      </w:r>
      <w:r>
        <w:rPr>
          <w:lang w:eastAsia="ko-KR"/>
        </w:rPr>
        <w:t xml:space="preserve"> </w:t>
      </w:r>
      <w:r w:rsidRPr="00D90CB7">
        <w:rPr>
          <w:lang w:eastAsia="ko-KR"/>
        </w:rPr>
        <w:t xml:space="preserve">6 bits (i.e. </w:t>
      </w:r>
      <w:r>
        <w:rPr>
          <w:lang w:eastAsia="ko-KR"/>
        </w:rPr>
        <w:t>saving</w:t>
      </w:r>
      <w:r w:rsidRPr="00D90CB7">
        <w:rPr>
          <w:lang w:eastAsia="ko-KR"/>
        </w:rPr>
        <w:t xml:space="preserve"> 6 bits)</w:t>
      </w:r>
      <w:r>
        <w:rPr>
          <w:lang w:eastAsia="ko-KR"/>
        </w:rPr>
        <w:t>.</w:t>
      </w:r>
    </w:p>
    <w:p w14:paraId="02683D87" w14:textId="0CB5C37F" w:rsidR="00B160CE" w:rsidRPr="00747ABE" w:rsidRDefault="00B160CE" w:rsidP="00B160CE">
      <w:pPr>
        <w:pStyle w:val="ListParagraph"/>
        <w:numPr>
          <w:ilvl w:val="0"/>
          <w:numId w:val="20"/>
        </w:numPr>
        <w:rPr>
          <w:b/>
          <w:i/>
          <w:lang w:eastAsia="ko-KR"/>
        </w:rPr>
      </w:pPr>
      <w:r>
        <w:rPr>
          <w:b/>
          <w:i/>
          <w:lang w:eastAsia="ko-KR"/>
        </w:rPr>
        <w:t>D</w:t>
      </w:r>
      <w:r w:rsidRPr="00B160CE">
        <w:rPr>
          <w:b/>
          <w:i/>
          <w:lang w:eastAsia="ko-KR"/>
        </w:rPr>
        <w:t>ifferential CQI requires less payload compared to 4-bit CQI</w:t>
      </w:r>
      <w:r w:rsidRPr="00315946">
        <w:rPr>
          <w:b/>
          <w:i/>
          <w:lang w:eastAsia="ko-KR"/>
        </w:rPr>
        <w:t>.</w:t>
      </w:r>
    </w:p>
    <w:p w14:paraId="6BD66F4F" w14:textId="6BA2F954" w:rsidR="00ED013C" w:rsidRDefault="00ED013C" w:rsidP="008E61D6">
      <w:pPr>
        <w:pStyle w:val="ListParagraph"/>
        <w:ind w:left="0"/>
        <w:jc w:val="both"/>
      </w:pPr>
      <w:r>
        <w:rPr>
          <w:lang w:eastAsia="ko-KR"/>
        </w:rPr>
        <w:t>The choices</w:t>
      </w:r>
      <w:r w:rsidR="004F3E4C">
        <w:rPr>
          <w:lang w:eastAsia="ko-KR"/>
        </w:rPr>
        <w:t xml:space="preserve"> of differential CQI values</w:t>
      </w:r>
      <w:r>
        <w:rPr>
          <w:lang w:eastAsia="ko-KR"/>
        </w:rPr>
        <w:t xml:space="preserve"> 2 and </w:t>
      </w:r>
      <w:r w:rsidRPr="00DD561F">
        <w:rPr>
          <w:lang w:eastAsia="ko-KR"/>
        </w:rPr>
        <w:t>3 in</w:t>
      </w:r>
      <w:r w:rsidR="00DD561F" w:rsidRPr="00DD561F">
        <w:rPr>
          <w:lang w:eastAsia="ko-KR"/>
        </w:rPr>
        <w:t xml:space="preserve"> </w:t>
      </w:r>
      <w:r w:rsidR="00DD561F" w:rsidRPr="00DD561F">
        <w:rPr>
          <w:lang w:eastAsia="ko-KR"/>
        </w:rPr>
        <w:fldChar w:fldCharType="begin"/>
      </w:r>
      <w:r w:rsidR="00DD561F" w:rsidRPr="00DD561F">
        <w:rPr>
          <w:lang w:eastAsia="ko-KR"/>
        </w:rPr>
        <w:instrText xml:space="preserve"> REF _Ref47480075 \h  \* MERGEFORMAT </w:instrText>
      </w:r>
      <w:r w:rsidR="00DD561F" w:rsidRPr="00DD561F">
        <w:rPr>
          <w:lang w:eastAsia="ko-KR"/>
        </w:rPr>
      </w:r>
      <w:r w:rsidR="00DD561F" w:rsidRPr="00DD561F">
        <w:rPr>
          <w:lang w:eastAsia="ko-KR"/>
        </w:rPr>
        <w:fldChar w:fldCharType="separate"/>
      </w:r>
      <w:r w:rsidR="00CF3278" w:rsidRPr="00401394">
        <w:t xml:space="preserve">Table </w:t>
      </w:r>
      <w:r w:rsidR="00CF3278" w:rsidRPr="00CF3278">
        <w:rPr>
          <w:noProof/>
        </w:rPr>
        <w:t>3</w:t>
      </w:r>
      <w:r w:rsidR="00DD561F" w:rsidRPr="00DD561F">
        <w:rPr>
          <w:lang w:eastAsia="ko-KR"/>
        </w:rPr>
        <w:fldChar w:fldCharType="end"/>
      </w:r>
      <w:r w:rsidRPr="00DD561F">
        <w:rPr>
          <w:lang w:eastAsia="ko-KR"/>
        </w:rPr>
        <w:t xml:space="preserve"> </w:t>
      </w:r>
      <w:r w:rsidRPr="00DD561F">
        <w:t>indicate</w:t>
      </w:r>
      <w:r w:rsidRPr="00ED013C">
        <w:t xml:space="preserve"> that</w:t>
      </w:r>
      <w:r>
        <w:t xml:space="preserve"> </w:t>
      </w:r>
      <w:r w:rsidR="003B6336">
        <w:t>the CQI offset values of &gt;=3 are merged with CQI offset value equal to 2</w:t>
      </w:r>
      <w:r w:rsidR="002111E3">
        <w:t xml:space="preserve">, in a similar manner, </w:t>
      </w:r>
      <w:r w:rsidR="004575FA">
        <w:t xml:space="preserve">the CQI offset values of &lt;=-2 are merged with the CQI offset equal to -1. The CQI offset values that are not reported explicitly by the UE to the gNB represents the information loss. </w:t>
      </w:r>
      <w:r w:rsidR="006B1E50">
        <w:t>For example,</w:t>
      </w:r>
      <w:r w:rsidR="003E5FA4">
        <w:t xml:space="preserve"> given that there is no explicit choice for sending the </w:t>
      </w:r>
      <w:r w:rsidR="00763BAE">
        <w:t>CQI offset value equal to -2 in</w:t>
      </w:r>
      <w:r w:rsidR="00763BAE" w:rsidRPr="00DD561F">
        <w:rPr>
          <w:lang w:eastAsia="ko-KR"/>
        </w:rPr>
        <w:t xml:space="preserve"> </w:t>
      </w:r>
      <w:r w:rsidR="00763BAE" w:rsidRPr="00DD561F">
        <w:rPr>
          <w:lang w:eastAsia="ko-KR"/>
        </w:rPr>
        <w:fldChar w:fldCharType="begin"/>
      </w:r>
      <w:r w:rsidR="00763BAE" w:rsidRPr="00DD561F">
        <w:rPr>
          <w:lang w:eastAsia="ko-KR"/>
        </w:rPr>
        <w:instrText xml:space="preserve"> REF _Ref47480075 \h  \* MERGEFORMAT </w:instrText>
      </w:r>
      <w:r w:rsidR="00763BAE" w:rsidRPr="00DD561F">
        <w:rPr>
          <w:lang w:eastAsia="ko-KR"/>
        </w:rPr>
      </w:r>
      <w:r w:rsidR="00763BAE" w:rsidRPr="00DD561F">
        <w:rPr>
          <w:lang w:eastAsia="ko-KR"/>
        </w:rPr>
        <w:fldChar w:fldCharType="separate"/>
      </w:r>
      <w:r w:rsidR="00CF3278" w:rsidRPr="00401394">
        <w:t xml:space="preserve">Table </w:t>
      </w:r>
      <w:r w:rsidR="00CF3278" w:rsidRPr="00CF3278">
        <w:rPr>
          <w:noProof/>
        </w:rPr>
        <w:t>3</w:t>
      </w:r>
      <w:r w:rsidR="00763BAE" w:rsidRPr="00DD561F">
        <w:rPr>
          <w:lang w:eastAsia="ko-KR"/>
        </w:rPr>
        <w:fldChar w:fldCharType="end"/>
      </w:r>
      <w:r w:rsidR="00DF59B0">
        <w:t>,</w:t>
      </w:r>
      <w:r w:rsidR="006B1E50">
        <w:t xml:space="preserve"> assume that the probability </w:t>
      </w:r>
      <w:r w:rsidR="006A3A52">
        <w:t>of having a CQI offset value of -2 is equal to 10%</w:t>
      </w:r>
      <w:r w:rsidR="00501A01">
        <w:t>,</w:t>
      </w:r>
      <w:r w:rsidR="00DF59B0">
        <w:t xml:space="preserve"> and assume that the gNB </w:t>
      </w:r>
      <w:r w:rsidR="00811800">
        <w:t>consider the case of &lt;-1 as -1,</w:t>
      </w:r>
      <w:r w:rsidR="00501A01">
        <w:t xml:space="preserve"> hence the informati</w:t>
      </w:r>
      <w:r w:rsidR="00811800">
        <w:t>on of having CQI offset</w:t>
      </w:r>
      <w:r w:rsidR="005002EC">
        <w:t xml:space="preserve"> of any subband with</w:t>
      </w:r>
      <w:r w:rsidR="00811800">
        <w:t xml:space="preserve"> </w:t>
      </w:r>
      <w:r w:rsidR="00501A01">
        <w:t>-2 is the lost information</w:t>
      </w:r>
      <w:r w:rsidR="00811800">
        <w:t>, which is 10%</w:t>
      </w:r>
      <w:r w:rsidR="005002EC">
        <w:t xml:space="preserve"> for this example</w:t>
      </w:r>
      <w:r w:rsidR="00501A01">
        <w:t>.</w:t>
      </w:r>
    </w:p>
    <w:p w14:paraId="3A27AF9D" w14:textId="4BD4E4F5" w:rsidR="00A762B7" w:rsidRPr="00747ABE" w:rsidRDefault="00214A3E" w:rsidP="00EF69CB">
      <w:pPr>
        <w:pStyle w:val="ListParagraph"/>
        <w:numPr>
          <w:ilvl w:val="0"/>
          <w:numId w:val="20"/>
        </w:numPr>
        <w:jc w:val="both"/>
        <w:rPr>
          <w:b/>
          <w:i/>
          <w:lang w:eastAsia="ko-KR"/>
        </w:rPr>
      </w:pPr>
      <w:r>
        <w:rPr>
          <w:b/>
          <w:i/>
          <w:lang w:eastAsia="ko-KR"/>
        </w:rPr>
        <w:t xml:space="preserve">Due to the use of </w:t>
      </w:r>
      <w:r w:rsidRPr="00214A3E">
        <w:rPr>
          <w:b/>
          <w:i/>
          <w:lang w:eastAsia="ko-KR"/>
        </w:rPr>
        <w:t xml:space="preserve">differential CQI </w:t>
      </w:r>
      <w:r>
        <w:rPr>
          <w:b/>
          <w:i/>
          <w:lang w:eastAsia="ko-KR"/>
        </w:rPr>
        <w:t xml:space="preserve">reporting, the </w:t>
      </w:r>
      <w:r w:rsidR="00A762B7">
        <w:rPr>
          <w:b/>
          <w:i/>
          <w:lang w:eastAsia="ko-KR"/>
        </w:rPr>
        <w:t>big variation in CQI offset values are not reported accurately (i.e. there is information loss in the reported differential CQI), which results in inefficient CQI reporting</w:t>
      </w:r>
      <w:r w:rsidR="00A762B7" w:rsidRPr="00315946">
        <w:rPr>
          <w:b/>
          <w:i/>
          <w:lang w:eastAsia="ko-KR"/>
        </w:rPr>
        <w:t>.</w:t>
      </w:r>
    </w:p>
    <w:p w14:paraId="18B3C6A9" w14:textId="2588D2E9" w:rsidR="008C7939" w:rsidRDefault="00910339" w:rsidP="00214A3E">
      <w:pPr>
        <w:spacing w:after="0"/>
        <w:jc w:val="both"/>
        <w:rPr>
          <w:lang w:eastAsia="ko-KR"/>
        </w:rPr>
      </w:pPr>
      <w:r>
        <w:rPr>
          <w:lang w:eastAsia="ko-KR"/>
        </w:rPr>
        <w:t xml:space="preserve">In order to evaluate the </w:t>
      </w:r>
      <w:r w:rsidR="008A6A12">
        <w:rPr>
          <w:lang w:eastAsia="ko-KR"/>
        </w:rPr>
        <w:t>performance of diffe</w:t>
      </w:r>
      <w:r w:rsidR="001E7CD1">
        <w:rPr>
          <w:lang w:eastAsia="ko-KR"/>
        </w:rPr>
        <w:t>rential CQI reporting mechanism in terms of</w:t>
      </w:r>
      <w:r w:rsidR="008A6A12">
        <w:rPr>
          <w:lang w:eastAsia="ko-KR"/>
        </w:rPr>
        <w:t xml:space="preserve"> the probability of </w:t>
      </w:r>
      <w:r w:rsidR="009A4396">
        <w:rPr>
          <w:lang w:eastAsia="ko-KR"/>
        </w:rPr>
        <w:t>occurrence</w:t>
      </w:r>
      <w:r w:rsidR="001E7CD1">
        <w:rPr>
          <w:lang w:eastAsia="ko-KR"/>
        </w:rPr>
        <w:t xml:space="preserve"> (capturing the statistics)</w:t>
      </w:r>
      <w:r w:rsidR="00706371">
        <w:rPr>
          <w:lang w:eastAsia="ko-KR"/>
        </w:rPr>
        <w:t xml:space="preserve"> and </w:t>
      </w:r>
      <w:r w:rsidR="001E7CD1">
        <w:rPr>
          <w:lang w:eastAsia="ko-KR"/>
        </w:rPr>
        <w:t xml:space="preserve">the </w:t>
      </w:r>
      <w:r w:rsidR="00706371">
        <w:rPr>
          <w:lang w:eastAsia="ko-KR"/>
        </w:rPr>
        <w:t xml:space="preserve">probability of </w:t>
      </w:r>
      <w:r w:rsidR="007C74AC">
        <w:rPr>
          <w:lang w:eastAsia="ko-KR"/>
        </w:rPr>
        <w:t>lost information</w:t>
      </w:r>
      <w:r w:rsidR="001E7CD1">
        <w:rPr>
          <w:lang w:eastAsia="ko-KR"/>
        </w:rPr>
        <w:t xml:space="preserve">, the statistics of having a </w:t>
      </w:r>
      <w:r w:rsidR="0030568D">
        <w:rPr>
          <w:lang w:eastAsia="ko-KR"/>
        </w:rPr>
        <w:t>various</w:t>
      </w:r>
      <w:r w:rsidR="001E7CD1">
        <w:rPr>
          <w:lang w:eastAsia="ko-KR"/>
        </w:rPr>
        <w:t xml:space="preserve"> differential CQI value are found</w:t>
      </w:r>
      <w:r w:rsidR="004A6221">
        <w:rPr>
          <w:lang w:eastAsia="ko-KR"/>
        </w:rPr>
        <w:t xml:space="preserve"> and plotted in </w:t>
      </w:r>
      <w:r w:rsidR="004A6221">
        <w:rPr>
          <w:lang w:eastAsia="ko-KR"/>
        </w:rPr>
        <w:fldChar w:fldCharType="begin"/>
      </w:r>
      <w:r w:rsidR="004A6221">
        <w:rPr>
          <w:lang w:eastAsia="ko-KR"/>
        </w:rPr>
        <w:instrText xml:space="preserve"> REF _Ref47527660 \h </w:instrText>
      </w:r>
      <w:r w:rsidR="004A6221">
        <w:rPr>
          <w:lang w:eastAsia="ko-KR"/>
        </w:rPr>
      </w:r>
      <w:r w:rsidR="004A6221">
        <w:rPr>
          <w:lang w:eastAsia="ko-KR"/>
        </w:rPr>
        <w:fldChar w:fldCharType="separate"/>
      </w:r>
      <w:r w:rsidR="00CF3278" w:rsidRPr="00B76D86">
        <w:t xml:space="preserve">Figure </w:t>
      </w:r>
      <w:r w:rsidR="00CF3278">
        <w:rPr>
          <w:noProof/>
        </w:rPr>
        <w:t>1</w:t>
      </w:r>
      <w:r w:rsidR="004A6221">
        <w:rPr>
          <w:lang w:eastAsia="ko-KR"/>
        </w:rPr>
        <w:fldChar w:fldCharType="end"/>
      </w:r>
      <w:r w:rsidR="00214A3E">
        <w:rPr>
          <w:lang w:eastAsia="ko-KR"/>
        </w:rPr>
        <w:t>. Results for other BWP size</w:t>
      </w:r>
      <w:r w:rsidR="00932C4B">
        <w:rPr>
          <w:lang w:eastAsia="ko-KR"/>
        </w:rPr>
        <w:t>s</w:t>
      </w:r>
      <w:r w:rsidR="004A6221">
        <w:rPr>
          <w:lang w:eastAsia="ko-KR"/>
        </w:rPr>
        <w:t xml:space="preserve"> are provided in</w:t>
      </w:r>
      <w:r w:rsidR="00214A3E">
        <w:rPr>
          <w:lang w:eastAsia="ko-KR"/>
        </w:rPr>
        <w:t xml:space="preserve"> </w:t>
      </w:r>
      <w:r w:rsidR="00214A3E">
        <w:rPr>
          <w:lang w:eastAsia="ko-KR"/>
        </w:rPr>
        <w:fldChar w:fldCharType="begin"/>
      </w:r>
      <w:r w:rsidR="00214A3E">
        <w:rPr>
          <w:lang w:eastAsia="ko-KR"/>
        </w:rPr>
        <w:instrText xml:space="preserve"> REF _Ref47542236 \h </w:instrText>
      </w:r>
      <w:r w:rsidR="00214A3E">
        <w:rPr>
          <w:lang w:eastAsia="ko-KR"/>
        </w:rPr>
      </w:r>
      <w:r w:rsidR="00214A3E">
        <w:rPr>
          <w:lang w:eastAsia="ko-KR"/>
        </w:rPr>
        <w:fldChar w:fldCharType="separate"/>
      </w:r>
      <w:r w:rsidR="00CF3278">
        <w:t>Appendix B</w:t>
      </w:r>
      <w:r w:rsidR="00214A3E">
        <w:rPr>
          <w:lang w:eastAsia="ko-KR"/>
        </w:rPr>
        <w:fldChar w:fldCharType="end"/>
      </w:r>
      <w:r w:rsidR="004A6221">
        <w:rPr>
          <w:lang w:eastAsia="ko-KR"/>
        </w:rPr>
        <w:t xml:space="preserve">, </w:t>
      </w:r>
      <w:r w:rsidR="004A6221">
        <w:rPr>
          <w:lang w:eastAsia="ko-KR"/>
        </w:rPr>
        <w:fldChar w:fldCharType="begin"/>
      </w:r>
      <w:r w:rsidR="004A6221">
        <w:rPr>
          <w:lang w:eastAsia="ko-KR"/>
        </w:rPr>
        <w:instrText xml:space="preserve"> REF _Ref40460893 \h </w:instrText>
      </w:r>
      <w:r w:rsidR="004A6221">
        <w:rPr>
          <w:lang w:eastAsia="ko-KR"/>
        </w:rPr>
      </w:r>
      <w:r w:rsidR="004A6221">
        <w:rPr>
          <w:lang w:eastAsia="ko-KR"/>
        </w:rPr>
        <w:fldChar w:fldCharType="separate"/>
      </w:r>
      <w:r w:rsidR="00CF3278" w:rsidRPr="00B76D86">
        <w:t xml:space="preserve">Figure </w:t>
      </w:r>
      <w:r w:rsidR="00CF3278">
        <w:rPr>
          <w:noProof/>
        </w:rPr>
        <w:t>5</w:t>
      </w:r>
      <w:r w:rsidR="004A6221">
        <w:rPr>
          <w:lang w:eastAsia="ko-KR"/>
        </w:rPr>
        <w:fldChar w:fldCharType="end"/>
      </w:r>
      <w:r w:rsidR="004A6221">
        <w:rPr>
          <w:lang w:eastAsia="ko-KR"/>
        </w:rPr>
        <w:t xml:space="preserve"> and</w:t>
      </w:r>
      <w:r w:rsidR="00214A3E">
        <w:rPr>
          <w:lang w:eastAsia="ko-KR"/>
        </w:rPr>
        <w:t xml:space="preserve"> </w:t>
      </w:r>
      <w:r w:rsidR="00214A3E">
        <w:rPr>
          <w:lang w:eastAsia="ko-KR"/>
        </w:rPr>
        <w:fldChar w:fldCharType="begin"/>
      </w:r>
      <w:r w:rsidR="00214A3E">
        <w:rPr>
          <w:lang w:eastAsia="ko-KR"/>
        </w:rPr>
        <w:instrText xml:space="preserve"> REF _Ref47542538 \h </w:instrText>
      </w:r>
      <w:r w:rsidR="00214A3E">
        <w:rPr>
          <w:lang w:eastAsia="ko-KR"/>
        </w:rPr>
      </w:r>
      <w:r w:rsidR="00214A3E">
        <w:rPr>
          <w:lang w:eastAsia="ko-KR"/>
        </w:rPr>
        <w:fldChar w:fldCharType="separate"/>
      </w:r>
      <w:r w:rsidR="00CF3278" w:rsidRPr="00B76D86">
        <w:t xml:space="preserve">Figure </w:t>
      </w:r>
      <w:r w:rsidR="00CF3278">
        <w:rPr>
          <w:noProof/>
        </w:rPr>
        <w:t>6</w:t>
      </w:r>
      <w:r w:rsidR="00214A3E">
        <w:rPr>
          <w:lang w:eastAsia="ko-KR"/>
        </w:rPr>
        <w:fldChar w:fldCharType="end"/>
      </w:r>
      <w:r w:rsidR="004A6221">
        <w:rPr>
          <w:lang w:eastAsia="ko-KR"/>
        </w:rPr>
        <w:t>, respectively</w:t>
      </w:r>
      <w:r w:rsidR="0030568D">
        <w:rPr>
          <w:lang w:eastAsia="ko-KR"/>
        </w:rPr>
        <w:t xml:space="preserve">. For </w:t>
      </w:r>
      <w:r w:rsidR="00225F4B">
        <w:rPr>
          <w:lang w:eastAsia="ko-KR"/>
        </w:rPr>
        <w:t>all</w:t>
      </w:r>
      <w:r w:rsidR="0030568D">
        <w:rPr>
          <w:lang w:eastAsia="ko-KR"/>
        </w:rPr>
        <w:t xml:space="preserve"> evaluation</w:t>
      </w:r>
      <w:r w:rsidR="00225F4B">
        <w:rPr>
          <w:lang w:eastAsia="ko-KR"/>
        </w:rPr>
        <w:t xml:space="preserve"> in this </w:t>
      </w:r>
      <w:r w:rsidR="00214A3E">
        <w:rPr>
          <w:lang w:eastAsia="ko-KR"/>
        </w:rPr>
        <w:t>contribution</w:t>
      </w:r>
      <w:r w:rsidR="0030568D">
        <w:rPr>
          <w:lang w:eastAsia="ko-KR"/>
        </w:rPr>
        <w:t>, extensive c</w:t>
      </w:r>
      <w:r w:rsidR="001E7CD1">
        <w:rPr>
          <w:lang w:eastAsia="ko-KR"/>
        </w:rPr>
        <w:t>omputer simulation</w:t>
      </w:r>
      <w:r w:rsidR="0030568D">
        <w:rPr>
          <w:lang w:eastAsia="ko-KR"/>
        </w:rPr>
        <w:t>s are used with</w:t>
      </w:r>
      <w:r w:rsidR="001E7CD1">
        <w:rPr>
          <w:lang w:eastAsia="ko-KR"/>
        </w:rPr>
        <w:t xml:space="preserve"> </w:t>
      </w:r>
      <w:r w:rsidR="0030568D">
        <w:rPr>
          <w:lang w:eastAsia="ko-KR"/>
        </w:rPr>
        <w:t xml:space="preserve">system parameters </w:t>
      </w:r>
      <w:r w:rsidR="0030568D" w:rsidRPr="001F72E7">
        <w:rPr>
          <w:color w:val="000000" w:themeColor="text1"/>
          <w:lang w:eastAsia="ko-KR"/>
        </w:rPr>
        <w:t>presented in</w:t>
      </w:r>
      <w:r w:rsidR="001F72E7" w:rsidRPr="001F72E7">
        <w:rPr>
          <w:color w:val="000000" w:themeColor="text1"/>
          <w:lang w:eastAsia="ko-KR"/>
        </w:rPr>
        <w:t xml:space="preserve"> </w:t>
      </w:r>
      <w:r w:rsidR="001F72E7">
        <w:rPr>
          <w:color w:val="000000" w:themeColor="text1"/>
          <w:lang w:eastAsia="ko-KR"/>
        </w:rPr>
        <w:fldChar w:fldCharType="begin"/>
      </w:r>
      <w:r w:rsidR="001F72E7">
        <w:rPr>
          <w:color w:val="000000" w:themeColor="text1"/>
          <w:lang w:eastAsia="ko-KR"/>
        </w:rPr>
        <w:instrText xml:space="preserve"> REF _Ref47480243 \h </w:instrText>
      </w:r>
      <w:r w:rsidR="001F72E7">
        <w:rPr>
          <w:color w:val="000000" w:themeColor="text1"/>
          <w:lang w:eastAsia="ko-KR"/>
        </w:rPr>
      </w:r>
      <w:r w:rsidR="001F72E7">
        <w:rPr>
          <w:color w:val="000000" w:themeColor="text1"/>
          <w:lang w:eastAsia="ko-KR"/>
        </w:rPr>
        <w:fldChar w:fldCharType="separate"/>
      </w:r>
      <w:r w:rsidR="00CF3278" w:rsidRPr="00922E39">
        <w:t xml:space="preserve">Table </w:t>
      </w:r>
      <w:r w:rsidR="00CF3278">
        <w:rPr>
          <w:noProof/>
        </w:rPr>
        <w:t>6</w:t>
      </w:r>
      <w:r w:rsidR="001F72E7">
        <w:rPr>
          <w:color w:val="000000" w:themeColor="text1"/>
          <w:lang w:eastAsia="ko-KR"/>
        </w:rPr>
        <w:fldChar w:fldCharType="end"/>
      </w:r>
      <w:r w:rsidR="00706371" w:rsidRPr="001F72E7">
        <w:rPr>
          <w:color w:val="000000" w:themeColor="text1"/>
          <w:lang w:eastAsia="ko-KR"/>
        </w:rPr>
        <w:t>.</w:t>
      </w:r>
    </w:p>
    <w:p w14:paraId="7A463F71" w14:textId="77777777" w:rsidR="00A762B7" w:rsidRDefault="00A762B7" w:rsidP="008E61D6">
      <w:pPr>
        <w:pStyle w:val="ListParagraph"/>
        <w:ind w:left="0"/>
        <w:jc w:val="both"/>
        <w:rPr>
          <w:b/>
          <w:i/>
          <w:lang w:eastAsia="ko-KR"/>
        </w:rPr>
      </w:pPr>
    </w:p>
    <w:p w14:paraId="3F338331" w14:textId="0F3CE882" w:rsidR="00090F90" w:rsidRDefault="00E8040D" w:rsidP="00090F90">
      <w:pPr>
        <w:spacing w:after="0"/>
        <w:jc w:val="center"/>
        <w:rPr>
          <w:lang w:eastAsia="ko-KR"/>
        </w:rPr>
      </w:pPr>
      <w:r>
        <w:rPr>
          <w:noProof/>
          <w:lang w:eastAsia="en-GB"/>
        </w:rPr>
        <w:drawing>
          <wp:inline distT="0" distB="0" distL="0" distR="0" wp14:anchorId="2EB07548" wp14:editId="45DBB701">
            <wp:extent cx="6122035" cy="2977286"/>
            <wp:effectExtent l="0" t="0" r="12065" b="1397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5F2815A" w14:textId="1BE0E787" w:rsidR="00244E45" w:rsidRDefault="00284807" w:rsidP="00244E45">
      <w:pPr>
        <w:spacing w:after="0"/>
        <w:jc w:val="center"/>
      </w:pPr>
      <w:bookmarkStart w:id="6" w:name="_Ref47527660"/>
      <w:r w:rsidRPr="00B76D86">
        <w:t xml:space="preserve">Figure </w:t>
      </w:r>
      <w:r>
        <w:rPr>
          <w:noProof/>
        </w:rPr>
        <w:fldChar w:fldCharType="begin"/>
      </w:r>
      <w:r>
        <w:rPr>
          <w:noProof/>
        </w:rPr>
        <w:instrText xml:space="preserve"> SEQ Figure \* ARABIC </w:instrText>
      </w:r>
      <w:r>
        <w:rPr>
          <w:noProof/>
        </w:rPr>
        <w:fldChar w:fldCharType="separate"/>
      </w:r>
      <w:r w:rsidR="00CF3278">
        <w:rPr>
          <w:noProof/>
        </w:rPr>
        <w:t>1</w:t>
      </w:r>
      <w:r>
        <w:rPr>
          <w:noProof/>
        </w:rPr>
        <w:fldChar w:fldCharType="end"/>
      </w:r>
      <w:bookmarkEnd w:id="6"/>
      <w:r w:rsidR="00244E45" w:rsidRPr="00922E39">
        <w:t xml:space="preserve">: </w:t>
      </w:r>
      <w:r w:rsidR="00214A3E">
        <w:t xml:space="preserve">Probabilities of </w:t>
      </w:r>
      <w:r w:rsidR="00990D10">
        <w:t xml:space="preserve">occurrence </w:t>
      </w:r>
      <w:r w:rsidR="00A772E9">
        <w:t>of</w:t>
      </w:r>
      <w:r w:rsidR="00990D10">
        <w:t xml:space="preserve"> differential CQI value</w:t>
      </w:r>
      <w:r w:rsidR="00A772E9">
        <w:t>s</w:t>
      </w:r>
      <w:r w:rsidR="00214A3E">
        <w:t xml:space="preserve"> </w:t>
      </w:r>
      <w:r w:rsidR="00990D10">
        <w:t>u</w:t>
      </w:r>
      <w:r w:rsidR="00E11132" w:rsidRPr="009E0871">
        <w:t xml:space="preserve">sing </w:t>
      </w:r>
      <w:r w:rsidR="00214A3E" w:rsidRPr="00214A3E">
        <w:t>existing differential CQI table</w:t>
      </w:r>
      <w:r w:rsidR="006F1A76">
        <w:br/>
      </w:r>
      <w:r w:rsidR="00214A3E" w:rsidRPr="00214A3E">
        <w:t xml:space="preserve"> </w:t>
      </w:r>
      <w:r w:rsidR="00244E45">
        <w:t>(144</w:t>
      </w:r>
      <w:r w:rsidR="00244E45" w:rsidRPr="00072873">
        <w:t xml:space="preserve"> PRB with subband of </w:t>
      </w:r>
      <w:r w:rsidR="00244E45">
        <w:t>8</w:t>
      </w:r>
      <w:r w:rsidR="00244E45" w:rsidRPr="00072873">
        <w:t xml:space="preserve"> PRB size</w:t>
      </w:r>
      <w:r w:rsidR="00244E45">
        <w:t>)</w:t>
      </w:r>
      <w:r w:rsidR="00317201" w:rsidRPr="00317201">
        <w:t xml:space="preserve"> </w:t>
      </w:r>
    </w:p>
    <w:p w14:paraId="3F32303A" w14:textId="77777777" w:rsidR="006E6435" w:rsidRDefault="006E6435" w:rsidP="00A846A0">
      <w:pPr>
        <w:pStyle w:val="ListParagraph"/>
        <w:ind w:left="0"/>
        <w:jc w:val="both"/>
        <w:rPr>
          <w:lang w:eastAsia="ko-KR"/>
        </w:rPr>
      </w:pPr>
    </w:p>
    <w:p w14:paraId="0370EE7A" w14:textId="11CE7A63" w:rsidR="00A846A0" w:rsidRPr="00A846A0" w:rsidRDefault="006E6435" w:rsidP="00A846A0">
      <w:pPr>
        <w:pStyle w:val="ListParagraph"/>
        <w:ind w:left="0"/>
        <w:jc w:val="both"/>
        <w:rPr>
          <w:lang w:eastAsia="ko-KR"/>
        </w:rPr>
      </w:pPr>
      <w:r>
        <w:rPr>
          <w:lang w:eastAsia="ko-KR"/>
        </w:rPr>
        <w:t xml:space="preserve">Where &lt;=-2 and &gt;=3 </w:t>
      </w:r>
      <w:r w:rsidR="00754DEE">
        <w:rPr>
          <w:lang w:eastAsia="ko-KR"/>
        </w:rPr>
        <w:t>present</w:t>
      </w:r>
      <w:r>
        <w:rPr>
          <w:lang w:eastAsia="ko-KR"/>
        </w:rPr>
        <w:t xml:space="preserve"> the lost information in the negative and positive region of the CQI offset range</w:t>
      </w:r>
      <w:r w:rsidR="004C25CC">
        <w:rPr>
          <w:lang w:eastAsia="ko-KR"/>
        </w:rPr>
        <w:t xml:space="preserve">, respectively, while </w:t>
      </w:r>
      <w:r w:rsidR="00754DEE">
        <w:rPr>
          <w:lang w:eastAsia="ko-KR"/>
        </w:rPr>
        <w:t xml:space="preserve">the probability of &lt;=-1, =0, =1, &gt;=2 depict the </w:t>
      </w:r>
      <w:r w:rsidR="000668A5">
        <w:rPr>
          <w:lang w:eastAsia="ko-KR"/>
        </w:rPr>
        <w:t xml:space="preserve">performance of the current differential CQI </w:t>
      </w:r>
      <w:r w:rsidR="008B2439" w:rsidRPr="001A5662">
        <w:rPr>
          <w:color w:val="000000" w:themeColor="text1"/>
          <w:lang w:eastAsia="ko-KR"/>
        </w:rPr>
        <w:t>using</w:t>
      </w:r>
      <w:r w:rsidR="00CB7518">
        <w:rPr>
          <w:color w:val="000000" w:themeColor="text1"/>
          <w:lang w:eastAsia="ko-KR"/>
        </w:rPr>
        <w:t xml:space="preserve"> the existing table. </w:t>
      </w:r>
      <w:r w:rsidR="00A846A0" w:rsidRPr="001A5662">
        <w:rPr>
          <w:lang w:eastAsia="ko-KR"/>
        </w:rPr>
        <w:t>From the performance evaluation using our computer simulation, the CQI offset values</w:t>
      </w:r>
      <w:r w:rsidR="00475A4B" w:rsidRPr="001A5662">
        <w:rPr>
          <w:lang w:eastAsia="ko-KR"/>
        </w:rPr>
        <w:t xml:space="preserve"> of </w:t>
      </w:r>
      <w:r w:rsidR="00AC3C4C">
        <w:rPr>
          <w:lang w:eastAsia="ko-KR"/>
        </w:rPr>
        <w:t xml:space="preserve">the existing table </w:t>
      </w:r>
      <w:r w:rsidR="00A846A0" w:rsidRPr="001A5662">
        <w:rPr>
          <w:lang w:eastAsia="ko-KR"/>
        </w:rPr>
        <w:t>cover</w:t>
      </w:r>
      <w:r w:rsidR="00A846A0" w:rsidRPr="00A846A0">
        <w:rPr>
          <w:lang w:eastAsia="ko-KR"/>
        </w:rPr>
        <w:t>:</w:t>
      </w:r>
    </w:p>
    <w:p w14:paraId="1E7963C9" w14:textId="329EFB45" w:rsidR="00A846A0" w:rsidRPr="00A846A0" w:rsidRDefault="00A846A0" w:rsidP="005D13DE">
      <w:pPr>
        <w:pStyle w:val="ListParagraph"/>
        <w:numPr>
          <w:ilvl w:val="0"/>
          <w:numId w:val="14"/>
        </w:numPr>
        <w:jc w:val="both"/>
        <w:rPr>
          <w:lang w:eastAsia="ko-KR"/>
        </w:rPr>
      </w:pPr>
      <w:r w:rsidRPr="00405CA4">
        <w:rPr>
          <w:b/>
          <w:lang w:eastAsia="ko-KR"/>
        </w:rPr>
        <w:t>7</w:t>
      </w:r>
      <w:r w:rsidR="00BE0831" w:rsidRPr="00405CA4">
        <w:rPr>
          <w:b/>
          <w:lang w:eastAsia="ko-KR"/>
        </w:rPr>
        <w:t>8</w:t>
      </w:r>
      <w:r w:rsidRPr="00405CA4">
        <w:rPr>
          <w:b/>
          <w:lang w:eastAsia="ko-KR"/>
        </w:rPr>
        <w:t>% for Config</w:t>
      </w:r>
      <w:r w:rsidR="005D13DE" w:rsidRPr="00405CA4">
        <w:rPr>
          <w:b/>
          <w:lang w:eastAsia="ko-KR"/>
        </w:rPr>
        <w:t>uration</w:t>
      </w:r>
      <w:r w:rsidRPr="00405CA4">
        <w:rPr>
          <w:b/>
          <w:lang w:eastAsia="ko-KR"/>
        </w:rPr>
        <w:t>-1</w:t>
      </w:r>
      <w:r w:rsidRPr="00A846A0">
        <w:rPr>
          <w:lang w:eastAsia="ko-KR"/>
        </w:rPr>
        <w:t>, where the 2</w:t>
      </w:r>
      <w:r w:rsidR="00BE0831">
        <w:rPr>
          <w:lang w:eastAsia="ko-KR"/>
        </w:rPr>
        <w:t>2</w:t>
      </w:r>
      <w:r w:rsidRPr="00A846A0">
        <w:rPr>
          <w:lang w:eastAsia="ko-KR"/>
        </w:rPr>
        <w:t>% is lost information, which is the summation of the los</w:t>
      </w:r>
      <w:r w:rsidR="005D13DE">
        <w:rPr>
          <w:lang w:eastAsia="ko-KR"/>
        </w:rPr>
        <w:t xml:space="preserve">t information in the negative </w:t>
      </w:r>
      <w:r w:rsidRPr="00A846A0">
        <w:rPr>
          <w:lang w:eastAsia="ko-KR"/>
        </w:rPr>
        <w:t>CQI</w:t>
      </w:r>
      <w:r w:rsidR="00EB7BB8">
        <w:rPr>
          <w:lang w:eastAsia="ko-KR"/>
        </w:rPr>
        <w:t xml:space="preserve"> offset values</w:t>
      </w:r>
      <w:r w:rsidRPr="00A846A0">
        <w:rPr>
          <w:lang w:eastAsia="ko-KR"/>
        </w:rPr>
        <w:t xml:space="preserve">, </w:t>
      </w:r>
      <w:r w:rsidR="003F2718">
        <w:rPr>
          <w:lang w:eastAsia="ko-KR"/>
        </w:rPr>
        <w:t>19</w:t>
      </w:r>
      <w:r w:rsidR="00FC3061">
        <w:rPr>
          <w:lang w:eastAsia="ko-KR"/>
        </w:rPr>
        <w:t xml:space="preserve">%, and the positive </w:t>
      </w:r>
      <w:r w:rsidRPr="00A846A0">
        <w:rPr>
          <w:lang w:eastAsia="ko-KR"/>
        </w:rPr>
        <w:t xml:space="preserve">CQI </w:t>
      </w:r>
      <w:r w:rsidR="00C80E0A">
        <w:rPr>
          <w:lang w:eastAsia="ko-KR"/>
        </w:rPr>
        <w:t>offset values</w:t>
      </w:r>
      <w:r w:rsidRPr="00A846A0">
        <w:rPr>
          <w:lang w:eastAsia="ko-KR"/>
        </w:rPr>
        <w:t>, 3%.</w:t>
      </w:r>
    </w:p>
    <w:p w14:paraId="31F5E8F7" w14:textId="44FE0E8D" w:rsidR="00A846A0" w:rsidRPr="00A846A0" w:rsidRDefault="00A846A0" w:rsidP="005D13DE">
      <w:pPr>
        <w:pStyle w:val="ListParagraph"/>
        <w:numPr>
          <w:ilvl w:val="0"/>
          <w:numId w:val="14"/>
        </w:numPr>
        <w:jc w:val="both"/>
        <w:rPr>
          <w:lang w:eastAsia="ko-KR"/>
        </w:rPr>
      </w:pPr>
      <w:r w:rsidRPr="00405CA4">
        <w:rPr>
          <w:b/>
          <w:lang w:eastAsia="ko-KR"/>
        </w:rPr>
        <w:t xml:space="preserve">82% for </w:t>
      </w:r>
      <w:r w:rsidR="005D13DE" w:rsidRPr="00405CA4">
        <w:rPr>
          <w:b/>
          <w:lang w:eastAsia="ko-KR"/>
        </w:rPr>
        <w:t>Configuration</w:t>
      </w:r>
      <w:r w:rsidRPr="00405CA4">
        <w:rPr>
          <w:b/>
          <w:lang w:eastAsia="ko-KR"/>
        </w:rPr>
        <w:t>-2</w:t>
      </w:r>
      <w:r w:rsidRPr="00A846A0">
        <w:rPr>
          <w:lang w:eastAsia="ko-KR"/>
        </w:rPr>
        <w:t>, where the lost infor</w:t>
      </w:r>
      <w:r w:rsidR="005D13DE">
        <w:rPr>
          <w:lang w:eastAsia="ko-KR"/>
        </w:rPr>
        <w:t>mation is 16% in the negative CQI</w:t>
      </w:r>
      <w:r w:rsidR="00C80E0A">
        <w:rPr>
          <w:lang w:eastAsia="ko-KR"/>
        </w:rPr>
        <w:t xml:space="preserve"> offset values</w:t>
      </w:r>
      <w:r w:rsidR="005D13DE">
        <w:rPr>
          <w:lang w:eastAsia="ko-KR"/>
        </w:rPr>
        <w:t xml:space="preserve"> and 2% in the positive </w:t>
      </w:r>
      <w:r w:rsidRPr="00A846A0">
        <w:rPr>
          <w:lang w:eastAsia="ko-KR"/>
        </w:rPr>
        <w:t>CQI</w:t>
      </w:r>
      <w:r w:rsidR="00EB7BB8">
        <w:rPr>
          <w:lang w:eastAsia="ko-KR"/>
        </w:rPr>
        <w:t xml:space="preserve"> offset values</w:t>
      </w:r>
      <w:r w:rsidRPr="00A846A0">
        <w:rPr>
          <w:lang w:eastAsia="ko-KR"/>
        </w:rPr>
        <w:t>.</w:t>
      </w:r>
    </w:p>
    <w:p w14:paraId="41F7287E" w14:textId="692F7968" w:rsidR="00072873" w:rsidRDefault="00A846A0" w:rsidP="005D13DE">
      <w:pPr>
        <w:pStyle w:val="ListParagraph"/>
        <w:numPr>
          <w:ilvl w:val="0"/>
          <w:numId w:val="14"/>
        </w:numPr>
        <w:jc w:val="both"/>
        <w:rPr>
          <w:lang w:eastAsia="ko-KR"/>
        </w:rPr>
      </w:pPr>
      <w:r w:rsidRPr="00405CA4">
        <w:rPr>
          <w:b/>
          <w:lang w:eastAsia="ko-KR"/>
        </w:rPr>
        <w:t xml:space="preserve">87% for </w:t>
      </w:r>
      <w:r w:rsidR="005D13DE" w:rsidRPr="00405CA4">
        <w:rPr>
          <w:b/>
          <w:lang w:eastAsia="ko-KR"/>
        </w:rPr>
        <w:t>Configuration</w:t>
      </w:r>
      <w:r w:rsidRPr="00405CA4">
        <w:rPr>
          <w:b/>
          <w:lang w:eastAsia="ko-KR"/>
        </w:rPr>
        <w:t>-3</w:t>
      </w:r>
      <w:r w:rsidRPr="00A846A0">
        <w:rPr>
          <w:lang w:eastAsia="ko-KR"/>
        </w:rPr>
        <w:t>, where the lost info</w:t>
      </w:r>
      <w:r w:rsidR="005D13DE">
        <w:rPr>
          <w:lang w:eastAsia="ko-KR"/>
        </w:rPr>
        <w:t>rmation is 11% in the negative CQI</w:t>
      </w:r>
      <w:r w:rsidR="00C80E0A">
        <w:rPr>
          <w:lang w:eastAsia="ko-KR"/>
        </w:rPr>
        <w:t xml:space="preserve"> offset values</w:t>
      </w:r>
      <w:r w:rsidR="005D13DE">
        <w:rPr>
          <w:lang w:eastAsia="ko-KR"/>
        </w:rPr>
        <w:t xml:space="preserve"> and 2% in the positive </w:t>
      </w:r>
      <w:r w:rsidRPr="00A846A0">
        <w:rPr>
          <w:lang w:eastAsia="ko-KR"/>
        </w:rPr>
        <w:t>CQI</w:t>
      </w:r>
      <w:r w:rsidR="00C80E0A">
        <w:rPr>
          <w:lang w:eastAsia="ko-KR"/>
        </w:rPr>
        <w:t xml:space="preserve"> offset values</w:t>
      </w:r>
      <w:r w:rsidRPr="00A846A0">
        <w:rPr>
          <w:lang w:eastAsia="ko-KR"/>
        </w:rPr>
        <w:t>.</w:t>
      </w:r>
    </w:p>
    <w:p w14:paraId="30893D71" w14:textId="222FB270" w:rsidR="004E34D9" w:rsidRPr="00747ABE" w:rsidRDefault="004E34D9" w:rsidP="004F4EED">
      <w:pPr>
        <w:pStyle w:val="ListParagraph"/>
        <w:numPr>
          <w:ilvl w:val="0"/>
          <w:numId w:val="20"/>
        </w:numPr>
        <w:jc w:val="both"/>
        <w:rPr>
          <w:b/>
          <w:i/>
          <w:lang w:eastAsia="ko-KR"/>
        </w:rPr>
      </w:pPr>
      <w:r w:rsidRPr="004E34D9">
        <w:rPr>
          <w:b/>
          <w:i/>
          <w:lang w:eastAsia="ko-KR"/>
        </w:rPr>
        <w:lastRenderedPageBreak/>
        <w:t>Differential CQI</w:t>
      </w:r>
      <w:r w:rsidR="00214A3E">
        <w:rPr>
          <w:b/>
          <w:i/>
          <w:lang w:eastAsia="ko-KR"/>
        </w:rPr>
        <w:t xml:space="preserve"> with </w:t>
      </w:r>
      <w:r w:rsidR="00214A3E" w:rsidRPr="00214A3E">
        <w:rPr>
          <w:b/>
          <w:i/>
          <w:lang w:eastAsia="ko-KR"/>
        </w:rPr>
        <w:t>existing table</w:t>
      </w:r>
      <w:r w:rsidRPr="004E34D9">
        <w:rPr>
          <w:b/>
          <w:i/>
          <w:lang w:eastAsia="ko-KR"/>
        </w:rPr>
        <w:t xml:space="preserve"> does not capture all the CQI offset values where only 78-87% of the statistics are captured</w:t>
      </w:r>
      <w:r w:rsidRPr="00315946">
        <w:rPr>
          <w:b/>
          <w:i/>
          <w:lang w:eastAsia="ko-KR"/>
        </w:rPr>
        <w:t>.</w:t>
      </w:r>
    </w:p>
    <w:p w14:paraId="79B116D3" w14:textId="36109C15" w:rsidR="00FD25E3" w:rsidRPr="00747ABE" w:rsidRDefault="00FD25E3" w:rsidP="004F4EED">
      <w:pPr>
        <w:pStyle w:val="ListParagraph"/>
        <w:numPr>
          <w:ilvl w:val="0"/>
          <w:numId w:val="20"/>
        </w:numPr>
        <w:jc w:val="both"/>
        <w:rPr>
          <w:b/>
          <w:i/>
          <w:lang w:eastAsia="ko-KR"/>
        </w:rPr>
      </w:pPr>
      <w:r w:rsidRPr="00886738">
        <w:rPr>
          <w:b/>
          <w:i/>
          <w:lang w:eastAsia="ko-KR"/>
        </w:rPr>
        <w:t>The probabilities of the lost information</w:t>
      </w:r>
      <w:r>
        <w:rPr>
          <w:b/>
          <w:i/>
          <w:lang w:eastAsia="ko-KR"/>
        </w:rPr>
        <w:t xml:space="preserve"> in</w:t>
      </w:r>
      <w:r w:rsidRPr="00886738">
        <w:rPr>
          <w:b/>
          <w:i/>
          <w:lang w:eastAsia="ko-KR"/>
        </w:rPr>
        <w:t xml:space="preserve"> the high positive values of CQI offset are 2-3%. These probabilities are very low compared to that of the negative CQI</w:t>
      </w:r>
      <w:r w:rsidR="007D2ABF">
        <w:rPr>
          <w:b/>
          <w:i/>
          <w:lang w:eastAsia="ko-KR"/>
        </w:rPr>
        <w:t xml:space="preserve"> offset</w:t>
      </w:r>
      <w:r w:rsidRPr="00886738">
        <w:rPr>
          <w:b/>
          <w:i/>
          <w:lang w:eastAsia="ko-KR"/>
        </w:rPr>
        <w:t xml:space="preserve"> values</w:t>
      </w:r>
      <w:r>
        <w:rPr>
          <w:b/>
          <w:i/>
          <w:lang w:eastAsia="ko-KR"/>
        </w:rPr>
        <w:t>, which are 11-19</w:t>
      </w:r>
      <w:r w:rsidRPr="00315946">
        <w:rPr>
          <w:b/>
          <w:i/>
          <w:lang w:eastAsia="ko-KR"/>
        </w:rPr>
        <w:t>.</w:t>
      </w:r>
    </w:p>
    <w:p w14:paraId="05513F5D" w14:textId="6E79C76A" w:rsidR="00C436BA" w:rsidRDefault="00C436BA" w:rsidP="006E6435">
      <w:pPr>
        <w:pStyle w:val="ListParagraph"/>
        <w:spacing w:before="180" w:after="120"/>
        <w:ind w:left="0"/>
        <w:jc w:val="both"/>
        <w:rPr>
          <w:rFonts w:eastAsia="MS Mincho"/>
          <w:lang w:eastAsia="ja-JP"/>
        </w:rPr>
      </w:pPr>
      <w:r>
        <w:rPr>
          <w:rFonts w:eastAsia="MS Mincho"/>
          <w:lang w:eastAsia="ja-JP"/>
        </w:rPr>
        <w:t>It also follows from this observation that, f</w:t>
      </w:r>
      <w:r w:rsidRPr="006E6435">
        <w:rPr>
          <w:lang w:eastAsia="ko-KR"/>
        </w:rPr>
        <w:t xml:space="preserve">or example, </w:t>
      </w:r>
      <w:r>
        <w:rPr>
          <w:lang w:eastAsia="ko-KR"/>
        </w:rPr>
        <w:t>i</w:t>
      </w:r>
      <w:r w:rsidRPr="006E6435">
        <w:rPr>
          <w:lang w:eastAsia="ko-KR"/>
        </w:rPr>
        <w:t>f the measured CQI offset value at the UE is -</w:t>
      </w:r>
      <w:r w:rsidR="00D122E7">
        <w:rPr>
          <w:lang w:eastAsia="ko-KR"/>
        </w:rPr>
        <w:t>2</w:t>
      </w:r>
      <w:r w:rsidRPr="006E6435">
        <w:rPr>
          <w:lang w:eastAsia="ko-KR"/>
        </w:rPr>
        <w:t xml:space="preserve"> or beyond, the reported negative CQI value is &lt;=</w:t>
      </w:r>
      <w:r>
        <w:rPr>
          <w:lang w:eastAsia="ko-KR"/>
        </w:rPr>
        <w:t xml:space="preserve"> </w:t>
      </w:r>
      <w:r w:rsidRPr="006E6435">
        <w:rPr>
          <w:lang w:eastAsia="ko-KR"/>
        </w:rPr>
        <w:t>-</w:t>
      </w:r>
      <w:r>
        <w:rPr>
          <w:lang w:eastAsia="ko-KR"/>
        </w:rPr>
        <w:t>1</w:t>
      </w:r>
      <w:r w:rsidRPr="006E6435">
        <w:rPr>
          <w:lang w:eastAsia="ko-KR"/>
        </w:rPr>
        <w:t>, so the UE will not be able to report the correct CQI offset value and the gNB will not be able to make a reliable decision accordingly</w:t>
      </w:r>
      <w:r>
        <w:rPr>
          <w:lang w:eastAsia="ko-KR"/>
        </w:rPr>
        <w:t>. Thus,</w:t>
      </w:r>
      <w:r>
        <w:rPr>
          <w:rFonts w:eastAsia="MS Mincho"/>
          <w:lang w:eastAsia="ja-JP"/>
        </w:rPr>
        <w:t xml:space="preserve"> </w:t>
      </w:r>
      <w:r w:rsidRPr="00C436BA">
        <w:rPr>
          <w:rFonts w:eastAsia="MS Mincho"/>
          <w:lang w:eastAsia="ja-JP"/>
        </w:rPr>
        <w:t>inaccurate CQI reporting in the negative region of</w:t>
      </w:r>
      <w:r>
        <w:rPr>
          <w:rFonts w:eastAsia="MS Mincho"/>
          <w:lang w:eastAsia="ja-JP"/>
        </w:rPr>
        <w:t xml:space="preserve"> CQI offset leads to:</w:t>
      </w:r>
    </w:p>
    <w:p w14:paraId="18F88849" w14:textId="432A5AA1" w:rsidR="00FA2792" w:rsidRPr="00C436BA" w:rsidRDefault="00C436BA" w:rsidP="00C436BA">
      <w:pPr>
        <w:pStyle w:val="ListParagraph"/>
        <w:numPr>
          <w:ilvl w:val="0"/>
          <w:numId w:val="15"/>
        </w:numPr>
        <w:spacing w:before="180" w:after="120"/>
        <w:jc w:val="both"/>
        <w:rPr>
          <w:rFonts w:eastAsia="MS Mincho"/>
          <w:lang w:eastAsia="ja-JP"/>
        </w:rPr>
      </w:pPr>
      <w:r w:rsidRPr="005F4874">
        <w:rPr>
          <w:rFonts w:eastAsia="MS Mincho"/>
          <w:b/>
          <w:lang w:eastAsia="ja-JP"/>
        </w:rPr>
        <w:t>Lower system reliability</w:t>
      </w:r>
      <w:r>
        <w:rPr>
          <w:rFonts w:eastAsia="MS Mincho"/>
          <w:lang w:eastAsia="ja-JP"/>
        </w:rPr>
        <w:t>:</w:t>
      </w:r>
      <w:r w:rsidRPr="00C436BA">
        <w:rPr>
          <w:rFonts w:asciiTheme="majorHAnsi" w:eastAsiaTheme="minorEastAsia" w:hAnsi="Calibri" w:cs="Arial"/>
          <w:color w:val="000000" w:themeColor="text1"/>
          <w:kern w:val="24"/>
          <w:sz w:val="22"/>
          <w:szCs w:val="22"/>
          <w:lang w:eastAsia="en-GB"/>
        </w:rPr>
        <w:t xml:space="preserve"> </w:t>
      </w:r>
      <w:r w:rsidR="00FA2792" w:rsidRPr="00C436BA">
        <w:rPr>
          <w:rFonts w:eastAsia="MS Mincho"/>
          <w:lang w:eastAsia="ja-JP"/>
        </w:rPr>
        <w:t xml:space="preserve">this is the case if the base station (gNB) considers the </w:t>
      </w:r>
      <w:r>
        <w:rPr>
          <w:rFonts w:eastAsia="MS Mincho"/>
          <w:lang w:eastAsia="ja-JP"/>
        </w:rPr>
        <w:t xml:space="preserve">differential </w:t>
      </w:r>
      <w:r w:rsidR="00FA2792" w:rsidRPr="00C436BA">
        <w:rPr>
          <w:rFonts w:eastAsia="MS Mincho"/>
          <w:lang w:eastAsia="ja-JP"/>
        </w:rPr>
        <w:t>CQI of</w:t>
      </w:r>
      <w:r w:rsidR="006A1D86">
        <w:rPr>
          <w:rFonts w:eastAsia="MS Mincho"/>
          <w:lang w:eastAsia="ja-JP"/>
        </w:rPr>
        <w:t xml:space="preserve"> any subband with</w:t>
      </w:r>
      <w:r w:rsidR="00FA2792" w:rsidRPr="00C436BA">
        <w:rPr>
          <w:rFonts w:eastAsia="MS Mincho"/>
          <w:lang w:eastAsia="ja-JP"/>
        </w:rPr>
        <w:t xml:space="preserve"> &lt;=-1 as -1</w:t>
      </w:r>
      <w:r>
        <w:rPr>
          <w:rFonts w:eastAsia="MS Mincho"/>
          <w:lang w:eastAsia="ja-JP"/>
        </w:rPr>
        <w:t>.</w:t>
      </w:r>
    </w:p>
    <w:p w14:paraId="79819E92" w14:textId="48F36820" w:rsidR="0040417D" w:rsidRPr="0040417D" w:rsidRDefault="00C436BA" w:rsidP="0040417D">
      <w:pPr>
        <w:pStyle w:val="ListParagraph"/>
        <w:numPr>
          <w:ilvl w:val="0"/>
          <w:numId w:val="15"/>
        </w:numPr>
        <w:spacing w:before="180" w:after="120"/>
        <w:jc w:val="both"/>
        <w:rPr>
          <w:lang w:eastAsia="ko-KR"/>
        </w:rPr>
      </w:pPr>
      <w:r w:rsidRPr="005F4874">
        <w:rPr>
          <w:b/>
          <w:lang w:eastAsia="ko-KR"/>
        </w:rPr>
        <w:t>Reduced spectral efficiency</w:t>
      </w:r>
      <w:r>
        <w:rPr>
          <w:lang w:eastAsia="ko-KR"/>
        </w:rPr>
        <w:t xml:space="preserve">: </w:t>
      </w:r>
      <w:r w:rsidRPr="00C436BA">
        <w:rPr>
          <w:lang w:eastAsia="ko-KR"/>
        </w:rPr>
        <w:t>this is the case if the base station (gNB) considers the</w:t>
      </w:r>
      <w:r>
        <w:rPr>
          <w:lang w:eastAsia="ko-KR"/>
        </w:rPr>
        <w:t xml:space="preserve"> </w:t>
      </w:r>
      <w:r>
        <w:rPr>
          <w:rFonts w:eastAsia="MS Mincho"/>
          <w:lang w:eastAsia="ja-JP"/>
        </w:rPr>
        <w:t>differential</w:t>
      </w:r>
      <w:r w:rsidRPr="00C436BA">
        <w:rPr>
          <w:lang w:eastAsia="ko-KR"/>
        </w:rPr>
        <w:t xml:space="preserve"> CQI of </w:t>
      </w:r>
      <w:r w:rsidR="006A1D86">
        <w:rPr>
          <w:rFonts w:eastAsia="MS Mincho"/>
          <w:lang w:eastAsia="ja-JP"/>
        </w:rPr>
        <w:t>any subband with</w:t>
      </w:r>
      <w:r w:rsidR="006A1D86" w:rsidRPr="00C436BA">
        <w:rPr>
          <w:rFonts w:eastAsia="MS Mincho"/>
          <w:lang w:eastAsia="ja-JP"/>
        </w:rPr>
        <w:t xml:space="preserve"> </w:t>
      </w:r>
      <w:r w:rsidRPr="00C436BA">
        <w:rPr>
          <w:lang w:eastAsia="ko-KR"/>
        </w:rPr>
        <w:t>&lt;=-1 as</w:t>
      </w:r>
      <w:r w:rsidR="007B147E">
        <w:rPr>
          <w:lang w:eastAsia="ko-KR"/>
        </w:rPr>
        <w:t xml:space="preserve"> either</w:t>
      </w:r>
      <w:r w:rsidRPr="00C436BA">
        <w:rPr>
          <w:lang w:eastAsia="ko-KR"/>
        </w:rPr>
        <w:t xml:space="preserve"> </w:t>
      </w:r>
      <w:r w:rsidR="00E77E8D">
        <w:rPr>
          <w:lang w:eastAsia="ko-KR"/>
        </w:rPr>
        <w:t>[</w:t>
      </w:r>
      <w:r w:rsidRPr="00C436BA">
        <w:rPr>
          <w:lang w:eastAsia="ko-KR"/>
        </w:rPr>
        <w:t>-3 or -4</w:t>
      </w:r>
      <w:r w:rsidR="00E77E8D">
        <w:rPr>
          <w:lang w:eastAsia="ko-KR"/>
        </w:rPr>
        <w:t>]</w:t>
      </w:r>
      <w:r>
        <w:rPr>
          <w:lang w:eastAsia="ko-KR"/>
        </w:rPr>
        <w:t>.</w:t>
      </w:r>
    </w:p>
    <w:p w14:paraId="6EAE13BC" w14:textId="341E6023" w:rsidR="0040417D" w:rsidRPr="009254BA" w:rsidRDefault="0040417D" w:rsidP="009254BA">
      <w:pPr>
        <w:spacing w:before="120" w:after="120"/>
        <w:jc w:val="both"/>
        <w:textAlignment w:val="center"/>
        <w:rPr>
          <w:rFonts w:eastAsia="SimSun"/>
          <w:lang w:val="en-US" w:eastAsia="zh-CN"/>
        </w:rPr>
      </w:pPr>
      <w:r w:rsidRPr="0040417D">
        <w:rPr>
          <w:rFonts w:eastAsia="MS Mincho"/>
          <w:lang w:eastAsia="ja-JP"/>
        </w:rPr>
        <w:t xml:space="preserve">It also follows from this observation that system reliability and spectral efficiency depend on the amount of the lost information, hence study and evaluation of the </w:t>
      </w:r>
      <w:r w:rsidR="00923B3D">
        <w:rPr>
          <w:rFonts w:eastAsia="MS Mincho"/>
          <w:lang w:eastAsia="ja-JP"/>
        </w:rPr>
        <w:t>existing</w:t>
      </w:r>
      <w:r w:rsidRPr="0040417D">
        <w:rPr>
          <w:rFonts w:eastAsia="MS Mincho"/>
          <w:lang w:eastAsia="ja-JP"/>
        </w:rPr>
        <w:t xml:space="preserve"> differential CQI reporting </w:t>
      </w:r>
      <w:r w:rsidR="005B43AC">
        <w:rPr>
          <w:rFonts w:eastAsia="MS Mincho"/>
          <w:lang w:eastAsia="ja-JP"/>
        </w:rPr>
        <w:t>mechanism</w:t>
      </w:r>
      <w:r w:rsidRPr="0040417D">
        <w:rPr>
          <w:rFonts w:eastAsia="MS Mincho"/>
          <w:lang w:eastAsia="ja-JP"/>
        </w:rPr>
        <w:t xml:space="preserve"> is required. In this contribution, we restrict our focus on the differential CQI mapping design that allows the UE to convey the CQI information accurately to the gNB, while keeping the payload size as small as possible.</w:t>
      </w:r>
      <w:r w:rsidRPr="0040417D">
        <w:rPr>
          <w:rFonts w:eastAsia="SimSun"/>
          <w:lang w:val="en-US" w:eastAsia="zh-CN"/>
        </w:rPr>
        <w:t xml:space="preserve"> </w:t>
      </w:r>
    </w:p>
    <w:p w14:paraId="49070418" w14:textId="4C0146F9" w:rsidR="00662E47" w:rsidRPr="003F008E" w:rsidRDefault="00662E47" w:rsidP="000A5F5F">
      <w:pPr>
        <w:pStyle w:val="ListParagraph"/>
        <w:numPr>
          <w:ilvl w:val="0"/>
          <w:numId w:val="21"/>
        </w:numPr>
        <w:jc w:val="both"/>
        <w:rPr>
          <w:b/>
          <w:i/>
          <w:lang w:eastAsia="ko-KR"/>
        </w:rPr>
      </w:pPr>
      <w:r>
        <w:rPr>
          <w:b/>
          <w:i/>
          <w:lang w:eastAsia="ko-KR"/>
        </w:rPr>
        <w:t>Support the</w:t>
      </w:r>
      <w:r w:rsidRPr="0097036B">
        <w:rPr>
          <w:b/>
          <w:i/>
          <w:lang w:eastAsia="ko-KR"/>
        </w:rPr>
        <w:t xml:space="preserve"> design</w:t>
      </w:r>
      <w:r>
        <w:rPr>
          <w:b/>
          <w:i/>
          <w:lang w:eastAsia="ko-KR"/>
        </w:rPr>
        <w:t xml:space="preserve"> of</w:t>
      </w:r>
      <w:r w:rsidRPr="0097036B">
        <w:rPr>
          <w:b/>
          <w:i/>
          <w:lang w:eastAsia="ko-KR"/>
        </w:rPr>
        <w:t xml:space="preserve"> new</w:t>
      </w:r>
      <w:r>
        <w:rPr>
          <w:b/>
          <w:i/>
          <w:lang w:eastAsia="ko-KR"/>
        </w:rPr>
        <w:t xml:space="preserve"> differential</w:t>
      </w:r>
      <w:r w:rsidRPr="0097036B">
        <w:rPr>
          <w:b/>
          <w:i/>
          <w:lang w:eastAsia="ko-KR"/>
        </w:rPr>
        <w:t xml:space="preserve"> CQI tables</w:t>
      </w:r>
      <w:r>
        <w:rPr>
          <w:b/>
          <w:i/>
          <w:lang w:eastAsia="ko-KR"/>
        </w:rPr>
        <w:t xml:space="preserve"> for URLLC in Rel-17</w:t>
      </w:r>
      <w:r w:rsidRPr="0097036B">
        <w:rPr>
          <w:b/>
          <w:i/>
          <w:lang w:eastAsia="ko-KR"/>
        </w:rPr>
        <w:t xml:space="preserve"> that</w:t>
      </w:r>
      <w:r>
        <w:rPr>
          <w:b/>
          <w:i/>
          <w:lang w:eastAsia="ko-KR"/>
        </w:rPr>
        <w:t xml:space="preserve"> enhance the reporting mechanism by capturing</w:t>
      </w:r>
      <w:r w:rsidRPr="0097036B">
        <w:rPr>
          <w:b/>
          <w:i/>
          <w:lang w:eastAsia="ko-KR"/>
        </w:rPr>
        <w:t xml:space="preserve"> the statistic</w:t>
      </w:r>
      <w:r>
        <w:rPr>
          <w:b/>
          <w:i/>
          <w:lang w:eastAsia="ko-KR"/>
        </w:rPr>
        <w:t>s</w:t>
      </w:r>
      <w:r w:rsidRPr="0097036B">
        <w:rPr>
          <w:b/>
          <w:i/>
          <w:lang w:eastAsia="ko-KR"/>
        </w:rPr>
        <w:t xml:space="preserve"> in better way</w:t>
      </w:r>
      <w:r w:rsidRPr="003F008E">
        <w:rPr>
          <w:b/>
          <w:i/>
          <w:lang w:eastAsia="ko-KR"/>
        </w:rPr>
        <w:t>.</w:t>
      </w:r>
    </w:p>
    <w:p w14:paraId="0F5C2CF6" w14:textId="084B79F2" w:rsidR="00643143" w:rsidRPr="00643143" w:rsidRDefault="008832C0" w:rsidP="00643143">
      <w:pPr>
        <w:pStyle w:val="Heading1"/>
      </w:pPr>
      <w:r>
        <w:t xml:space="preserve"> </w:t>
      </w:r>
      <w:r w:rsidR="0017622C">
        <w:t>Enhancements for differential CQI reporting</w:t>
      </w:r>
    </w:p>
    <w:p w14:paraId="6003F295" w14:textId="5B0D366D" w:rsidR="00643143" w:rsidRPr="00643143" w:rsidRDefault="00747ABE" w:rsidP="008E61D6">
      <w:pPr>
        <w:spacing w:after="120"/>
        <w:jc w:val="both"/>
        <w:rPr>
          <w:color w:val="000000" w:themeColor="text1"/>
          <w:lang w:eastAsia="ko-KR"/>
        </w:rPr>
      </w:pPr>
      <w:r>
        <w:rPr>
          <w:lang w:eastAsia="ko-KR"/>
        </w:rPr>
        <w:t xml:space="preserve">As </w:t>
      </w:r>
      <w:r w:rsidR="00561C34">
        <w:rPr>
          <w:lang w:eastAsia="ko-KR"/>
        </w:rPr>
        <w:t>observed in the last section that the existing metho</w:t>
      </w:r>
      <w:r w:rsidR="00552360">
        <w:rPr>
          <w:lang w:eastAsia="ko-KR"/>
        </w:rPr>
        <w:t>d of differential CQI reporting</w:t>
      </w:r>
      <w:r w:rsidR="00180DD0">
        <w:rPr>
          <w:lang w:eastAsia="ko-KR"/>
        </w:rPr>
        <w:t xml:space="preserve">: </w:t>
      </w:r>
      <w:r w:rsidR="00561C34">
        <w:rPr>
          <w:lang w:eastAsia="ko-KR"/>
        </w:rPr>
        <w:t>(i)</w:t>
      </w:r>
      <w:r w:rsidR="00552360">
        <w:rPr>
          <w:lang w:eastAsia="ko-KR"/>
        </w:rPr>
        <w:t xml:space="preserve"> is</w:t>
      </w:r>
      <w:r w:rsidR="00561C34">
        <w:rPr>
          <w:lang w:eastAsia="ko-KR"/>
        </w:rPr>
        <w:t xml:space="preserve"> biased to capture the statistics in the positive region of CQI offset values </w:t>
      </w:r>
      <w:r w:rsidR="00180DD0">
        <w:rPr>
          <w:lang w:eastAsia="ko-KR"/>
        </w:rPr>
        <w:t>rather</w:t>
      </w:r>
      <w:r w:rsidR="00561C34">
        <w:rPr>
          <w:lang w:eastAsia="ko-KR"/>
        </w:rPr>
        <w:t xml:space="preserve"> than the negative region, </w:t>
      </w:r>
      <w:r w:rsidR="0022114C">
        <w:rPr>
          <w:lang w:eastAsia="ko-KR"/>
        </w:rPr>
        <w:t xml:space="preserve">and </w:t>
      </w:r>
      <w:r w:rsidR="00561C34">
        <w:rPr>
          <w:lang w:eastAsia="ko-KR"/>
        </w:rPr>
        <w:t>(ii) cannot capture the all statistics of CQI offset values.</w:t>
      </w:r>
      <w:r w:rsidR="0022114C">
        <w:rPr>
          <w:lang w:eastAsia="ko-KR"/>
        </w:rPr>
        <w:t xml:space="preserve"> </w:t>
      </w:r>
      <w:r w:rsidR="00552360">
        <w:rPr>
          <w:lang w:eastAsia="ko-KR"/>
        </w:rPr>
        <w:t>In the following</w:t>
      </w:r>
      <w:r>
        <w:rPr>
          <w:lang w:eastAsia="ko-KR"/>
        </w:rPr>
        <w:t xml:space="preserve"> sections, we highlight some of the </w:t>
      </w:r>
      <w:r w:rsidR="0022114C">
        <w:rPr>
          <w:lang w:eastAsia="ko-KR"/>
        </w:rPr>
        <w:t>possible approaches to address: (i) the asymmetric issue in reporting the positive and negative region of CQI offset values (this</w:t>
      </w:r>
      <w:r w:rsidR="00714DEC">
        <w:rPr>
          <w:lang w:eastAsia="ko-KR"/>
        </w:rPr>
        <w:t xml:space="preserve"> </w:t>
      </w:r>
      <w:r w:rsidR="00714DEC" w:rsidRPr="003A624E">
        <w:rPr>
          <w:color w:val="000000" w:themeColor="text1"/>
          <w:lang w:eastAsia="ko-KR"/>
        </w:rPr>
        <w:t>option</w:t>
      </w:r>
      <w:r w:rsidR="0022114C" w:rsidRPr="003A624E">
        <w:rPr>
          <w:color w:val="000000" w:themeColor="text1"/>
          <w:lang w:eastAsia="ko-KR"/>
        </w:rPr>
        <w:t xml:space="preserve"> is addressed in</w:t>
      </w:r>
      <w:r w:rsidR="00265616" w:rsidRPr="003A624E">
        <w:rPr>
          <w:color w:val="000000" w:themeColor="text1"/>
          <w:lang w:eastAsia="ko-KR"/>
        </w:rPr>
        <w:t xml:space="preserve"> §</w:t>
      </w:r>
      <w:r w:rsidR="00265616" w:rsidRPr="003A624E">
        <w:rPr>
          <w:color w:val="000000" w:themeColor="text1"/>
          <w:lang w:eastAsia="ko-KR"/>
        </w:rPr>
        <w:fldChar w:fldCharType="begin"/>
      </w:r>
      <w:r w:rsidR="00265616" w:rsidRPr="003A624E">
        <w:rPr>
          <w:color w:val="000000" w:themeColor="text1"/>
          <w:lang w:eastAsia="ko-KR"/>
        </w:rPr>
        <w:instrText xml:space="preserve"> REF _Ref47480369 \r \h </w:instrText>
      </w:r>
      <w:r w:rsidR="00265616" w:rsidRPr="003A624E">
        <w:rPr>
          <w:color w:val="000000" w:themeColor="text1"/>
          <w:lang w:eastAsia="ko-KR"/>
        </w:rPr>
      </w:r>
      <w:r w:rsidR="00265616" w:rsidRPr="003A624E">
        <w:rPr>
          <w:color w:val="000000" w:themeColor="text1"/>
          <w:lang w:eastAsia="ko-KR"/>
        </w:rPr>
        <w:fldChar w:fldCharType="separate"/>
      </w:r>
      <w:r w:rsidR="00CF3278">
        <w:rPr>
          <w:color w:val="000000" w:themeColor="text1"/>
          <w:lang w:eastAsia="ko-KR"/>
        </w:rPr>
        <w:t>5.1</w:t>
      </w:r>
      <w:r w:rsidR="00265616" w:rsidRPr="003A624E">
        <w:rPr>
          <w:color w:val="000000" w:themeColor="text1"/>
          <w:lang w:eastAsia="ko-KR"/>
        </w:rPr>
        <w:fldChar w:fldCharType="end"/>
      </w:r>
      <w:r w:rsidR="0022114C" w:rsidRPr="003A624E">
        <w:rPr>
          <w:color w:val="000000" w:themeColor="text1"/>
          <w:lang w:eastAsia="ko-KR"/>
        </w:rPr>
        <w:t>), and (ii) the information loss in general for all CQI offset values (this</w:t>
      </w:r>
      <w:r w:rsidR="00714DEC" w:rsidRPr="003A624E">
        <w:rPr>
          <w:color w:val="000000" w:themeColor="text1"/>
          <w:lang w:eastAsia="ko-KR"/>
        </w:rPr>
        <w:t xml:space="preserve"> option</w:t>
      </w:r>
      <w:r w:rsidR="0022114C" w:rsidRPr="003A624E">
        <w:rPr>
          <w:color w:val="000000" w:themeColor="text1"/>
          <w:lang w:eastAsia="ko-KR"/>
        </w:rPr>
        <w:t xml:space="preserve"> is addressed in §</w:t>
      </w:r>
      <w:r w:rsidR="00265616" w:rsidRPr="003A624E">
        <w:rPr>
          <w:color w:val="000000" w:themeColor="text1"/>
          <w:lang w:eastAsia="ko-KR"/>
        </w:rPr>
        <w:fldChar w:fldCharType="begin"/>
      </w:r>
      <w:r w:rsidR="00265616" w:rsidRPr="003A624E">
        <w:rPr>
          <w:color w:val="000000" w:themeColor="text1"/>
          <w:lang w:eastAsia="ko-KR"/>
        </w:rPr>
        <w:instrText xml:space="preserve"> REF _Ref47480403 \r \h </w:instrText>
      </w:r>
      <w:r w:rsidR="00265616" w:rsidRPr="003A624E">
        <w:rPr>
          <w:color w:val="000000" w:themeColor="text1"/>
          <w:lang w:eastAsia="ko-KR"/>
        </w:rPr>
      </w:r>
      <w:r w:rsidR="00265616" w:rsidRPr="003A624E">
        <w:rPr>
          <w:color w:val="000000" w:themeColor="text1"/>
          <w:lang w:eastAsia="ko-KR"/>
        </w:rPr>
        <w:fldChar w:fldCharType="separate"/>
      </w:r>
      <w:r w:rsidR="00CF3278">
        <w:rPr>
          <w:color w:val="000000" w:themeColor="text1"/>
          <w:lang w:eastAsia="ko-KR"/>
        </w:rPr>
        <w:t>5.2</w:t>
      </w:r>
      <w:r w:rsidR="00265616" w:rsidRPr="003A624E">
        <w:rPr>
          <w:color w:val="000000" w:themeColor="text1"/>
          <w:lang w:eastAsia="ko-KR"/>
        </w:rPr>
        <w:fldChar w:fldCharType="end"/>
      </w:r>
      <w:r w:rsidR="0022114C" w:rsidRPr="003A624E">
        <w:rPr>
          <w:color w:val="000000" w:themeColor="text1"/>
          <w:lang w:eastAsia="ko-KR"/>
        </w:rPr>
        <w:t>).</w:t>
      </w:r>
    </w:p>
    <w:p w14:paraId="292DD8F6" w14:textId="2300B085" w:rsidR="00DF38B1" w:rsidRDefault="0014098D" w:rsidP="00643143">
      <w:pPr>
        <w:pStyle w:val="Heading2"/>
      </w:pPr>
      <w:bookmarkStart w:id="7" w:name="_Ref47480369"/>
      <w:r w:rsidRPr="00643143">
        <w:t>The</w:t>
      </w:r>
      <w:r>
        <w:t xml:space="preserve"> information loss in the negative part</w:t>
      </w:r>
      <w:bookmarkEnd w:id="7"/>
    </w:p>
    <w:p w14:paraId="5EE91AD3" w14:textId="62519129" w:rsidR="00DF38B1" w:rsidRPr="00417C8D" w:rsidRDefault="00747ABE" w:rsidP="00E363CE">
      <w:pPr>
        <w:jc w:val="both"/>
      </w:pPr>
      <w:r w:rsidRPr="00D0230F">
        <w:rPr>
          <w:color w:val="000000" w:themeColor="text1"/>
        </w:rPr>
        <w:t>One approach to address the high loss in the negative part</w:t>
      </w:r>
      <w:r w:rsidR="00D0230F" w:rsidRPr="00D0230F">
        <w:rPr>
          <w:color w:val="000000" w:themeColor="text1"/>
        </w:rPr>
        <w:t xml:space="preserve"> of CQI offset values</w:t>
      </w:r>
      <w:r w:rsidR="00196F41">
        <w:rPr>
          <w:color w:val="000000" w:themeColor="text1"/>
        </w:rPr>
        <w:t xml:space="preserve"> is that</w:t>
      </w:r>
      <w:r w:rsidRPr="00D0230F">
        <w:rPr>
          <w:color w:val="000000" w:themeColor="text1"/>
        </w:rPr>
        <w:t xml:space="preserve"> the</w:t>
      </w:r>
      <w:r w:rsidR="00147036">
        <w:rPr>
          <w:color w:val="000000" w:themeColor="text1"/>
        </w:rPr>
        <w:t xml:space="preserve"> existing differential CQI</w:t>
      </w:r>
      <w:r w:rsidRPr="00D0230F">
        <w:rPr>
          <w:color w:val="000000" w:themeColor="text1"/>
        </w:rPr>
        <w:t xml:space="preserve"> table can be changed </w:t>
      </w:r>
      <w:r w:rsidR="00147036">
        <w:rPr>
          <w:color w:val="000000" w:themeColor="text1"/>
        </w:rPr>
        <w:t xml:space="preserve">to a different table as in </w:t>
      </w:r>
      <w:r w:rsidR="003A624E">
        <w:fldChar w:fldCharType="begin"/>
      </w:r>
      <w:r w:rsidR="003A624E">
        <w:instrText xml:space="preserve"> REF _Ref47480467 \h </w:instrText>
      </w:r>
      <w:r w:rsidR="00214A3E">
        <w:instrText xml:space="preserve"> \* MERGEFORMAT </w:instrText>
      </w:r>
      <w:r w:rsidR="003A624E">
        <w:fldChar w:fldCharType="separate"/>
      </w:r>
      <w:r w:rsidR="00CF3278" w:rsidRPr="00417C8D">
        <w:t xml:space="preserve">Table </w:t>
      </w:r>
      <w:r w:rsidR="00CF3278">
        <w:rPr>
          <w:noProof/>
        </w:rPr>
        <w:t>4</w:t>
      </w:r>
      <w:r w:rsidR="003A624E">
        <w:fldChar w:fldCharType="end"/>
      </w:r>
      <w:r w:rsidR="003A624E">
        <w:t xml:space="preserve"> to</w:t>
      </w:r>
      <w:r w:rsidR="003A624E">
        <w:rPr>
          <w:color w:val="FF0000"/>
        </w:rPr>
        <w:t xml:space="preserve"> </w:t>
      </w:r>
      <w:r w:rsidRPr="00D0230F">
        <w:rPr>
          <w:color w:val="000000" w:themeColor="text1"/>
        </w:rPr>
        <w:t>capture</w:t>
      </w:r>
      <w:r w:rsidR="00D0230F" w:rsidRPr="00D0230F">
        <w:rPr>
          <w:color w:val="000000" w:themeColor="text1"/>
        </w:rPr>
        <w:t xml:space="preserve"> the statistics</w:t>
      </w:r>
      <w:r w:rsidRPr="00D0230F">
        <w:rPr>
          <w:color w:val="000000" w:themeColor="text1"/>
        </w:rPr>
        <w:t xml:space="preserve"> more in the negative</w:t>
      </w:r>
      <w:r w:rsidR="00D0230F" w:rsidRPr="00D0230F">
        <w:rPr>
          <w:color w:val="000000" w:themeColor="text1"/>
        </w:rPr>
        <w:t xml:space="preserve"> region</w:t>
      </w:r>
      <w:r w:rsidR="00DF38B1" w:rsidRPr="00DF38B1">
        <w:t>, and hence the new ta</w:t>
      </w:r>
      <w:r w:rsidR="00DF38B1">
        <w:t xml:space="preserve">ble is termed Reversed Mapping differential </w:t>
      </w:r>
      <w:r w:rsidR="00DF38B1" w:rsidRPr="00DF38B1">
        <w:t>CQI table</w:t>
      </w:r>
      <w:r w:rsidR="001A5130">
        <w:t>.</w:t>
      </w:r>
    </w:p>
    <w:p w14:paraId="2FB6F91B" w14:textId="237BCB8B" w:rsidR="00025D75" w:rsidRDefault="00417C8D" w:rsidP="00025D75">
      <w:pPr>
        <w:spacing w:after="0"/>
        <w:jc w:val="center"/>
        <w:rPr>
          <w:lang w:eastAsia="ko-KR"/>
        </w:rPr>
      </w:pPr>
      <w:bookmarkStart w:id="8" w:name="_Ref47480467"/>
      <w:r w:rsidRPr="00417C8D">
        <w:t xml:space="preserve">Table </w:t>
      </w:r>
      <w:r w:rsidRPr="00417C8D">
        <w:fldChar w:fldCharType="begin"/>
      </w:r>
      <w:r w:rsidRPr="00417C8D">
        <w:instrText xml:space="preserve"> SEQ Table \* ARABIC </w:instrText>
      </w:r>
      <w:r w:rsidRPr="00417C8D">
        <w:fldChar w:fldCharType="separate"/>
      </w:r>
      <w:r w:rsidR="00CF3278">
        <w:rPr>
          <w:noProof/>
        </w:rPr>
        <w:t>4</w:t>
      </w:r>
      <w:r w:rsidRPr="00417C8D">
        <w:fldChar w:fldCharType="end"/>
      </w:r>
      <w:bookmarkEnd w:id="8"/>
      <w:r w:rsidR="00025D75" w:rsidRPr="00417C8D">
        <w:t>:</w:t>
      </w:r>
      <w:r w:rsidR="00025D75" w:rsidRPr="00922E39">
        <w:t xml:space="preserve"> </w:t>
      </w:r>
      <w:r w:rsidR="006A323E">
        <w:t>Reversed d</w:t>
      </w:r>
      <w:r w:rsidR="00025D75">
        <w:t>ifferential CQI mapping</w:t>
      </w:r>
    </w:p>
    <w:tbl>
      <w:tblPr>
        <w:tblStyle w:val="ListTable3-Accent1"/>
        <w:tblW w:w="4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720"/>
        <w:gridCol w:w="1460"/>
      </w:tblGrid>
      <w:tr w:rsidR="00025D75" w:rsidRPr="005F04B5" w14:paraId="5CED5799" w14:textId="77777777" w:rsidTr="00E363CE">
        <w:trPr>
          <w:cnfStyle w:val="100000000000" w:firstRow="1" w:lastRow="0" w:firstColumn="0" w:lastColumn="0" w:oddVBand="0" w:evenVBand="0" w:oddHBand="0" w:evenHBand="0" w:firstRowFirstColumn="0" w:firstRowLastColumn="0" w:lastRowFirstColumn="0" w:lastRowLastColumn="0"/>
          <w:trHeight w:val="20"/>
          <w:jc w:val="center"/>
        </w:trPr>
        <w:tc>
          <w:tcPr>
            <w:tcW w:w="2720" w:type="dxa"/>
            <w:shd w:val="clear" w:color="auto" w:fill="95B3D7" w:themeFill="accent1" w:themeFillTint="99"/>
            <w:hideMark/>
          </w:tcPr>
          <w:p w14:paraId="197F3C3B" w14:textId="77777777" w:rsidR="00025D75" w:rsidRPr="005F04B5" w:rsidRDefault="00025D75" w:rsidP="00FA2792">
            <w:pPr>
              <w:spacing w:after="0"/>
              <w:jc w:val="center"/>
              <w:rPr>
                <w:bCs w:val="0"/>
                <w:color w:val="000000" w:themeColor="text1"/>
                <w:lang w:eastAsia="ko-KR"/>
              </w:rPr>
            </w:pPr>
            <w:r w:rsidRPr="005F04B5">
              <w:rPr>
                <w:bCs w:val="0"/>
                <w:color w:val="000000" w:themeColor="text1"/>
                <w:lang w:eastAsia="ko-KR"/>
              </w:rPr>
              <w:t>Differential CQI values</w:t>
            </w:r>
          </w:p>
        </w:tc>
        <w:tc>
          <w:tcPr>
            <w:tcW w:w="1460" w:type="dxa"/>
            <w:shd w:val="clear" w:color="auto" w:fill="95B3D7" w:themeFill="accent1" w:themeFillTint="99"/>
            <w:hideMark/>
          </w:tcPr>
          <w:p w14:paraId="4136587C" w14:textId="77777777" w:rsidR="00025D75" w:rsidRPr="005F04B5" w:rsidRDefault="00025D75" w:rsidP="00FA2792">
            <w:pPr>
              <w:spacing w:after="0"/>
              <w:jc w:val="center"/>
              <w:rPr>
                <w:bCs w:val="0"/>
                <w:color w:val="000000" w:themeColor="text1"/>
                <w:lang w:eastAsia="ko-KR"/>
              </w:rPr>
            </w:pPr>
            <w:r>
              <w:rPr>
                <w:bCs w:val="0"/>
                <w:color w:val="000000" w:themeColor="text1"/>
                <w:lang w:eastAsia="ko-KR"/>
              </w:rPr>
              <w:t xml:space="preserve">CQI </w:t>
            </w:r>
            <w:r w:rsidRPr="005F04B5">
              <w:rPr>
                <w:bCs w:val="0"/>
                <w:color w:val="000000" w:themeColor="text1"/>
                <w:lang w:eastAsia="ko-KR"/>
              </w:rPr>
              <w:t>Offset</w:t>
            </w:r>
          </w:p>
        </w:tc>
      </w:tr>
      <w:tr w:rsidR="00025D75" w:rsidRPr="005F04B5" w14:paraId="6F7AACAB" w14:textId="77777777" w:rsidTr="00E363CE">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18467E86" w14:textId="77777777" w:rsidR="00025D75" w:rsidRPr="005F04B5" w:rsidRDefault="00025D75" w:rsidP="00FA2792">
            <w:pPr>
              <w:spacing w:after="0"/>
              <w:jc w:val="center"/>
              <w:rPr>
                <w:bCs/>
                <w:color w:val="000000" w:themeColor="text1"/>
                <w:lang w:eastAsia="ko-KR"/>
              </w:rPr>
            </w:pPr>
            <w:r w:rsidRPr="005F04B5">
              <w:rPr>
                <w:bCs/>
                <w:color w:val="000000" w:themeColor="text1"/>
                <w:lang w:eastAsia="ko-KR"/>
              </w:rPr>
              <w:t>0</w:t>
            </w:r>
          </w:p>
        </w:tc>
        <w:tc>
          <w:tcPr>
            <w:tcW w:w="1460" w:type="dxa"/>
            <w:tcBorders>
              <w:top w:val="none" w:sz="0" w:space="0" w:color="auto"/>
              <w:bottom w:val="none" w:sz="0" w:space="0" w:color="auto"/>
            </w:tcBorders>
            <w:hideMark/>
          </w:tcPr>
          <w:p w14:paraId="63708A68" w14:textId="77777777" w:rsidR="00025D75" w:rsidRPr="005F04B5" w:rsidRDefault="00025D75" w:rsidP="00FA2792">
            <w:pPr>
              <w:spacing w:after="0"/>
              <w:jc w:val="center"/>
              <w:rPr>
                <w:bCs/>
                <w:color w:val="000000" w:themeColor="text1"/>
                <w:lang w:eastAsia="ko-KR"/>
              </w:rPr>
            </w:pPr>
            <w:r w:rsidRPr="005F04B5">
              <w:rPr>
                <w:bCs/>
                <w:color w:val="000000" w:themeColor="text1"/>
                <w:lang w:eastAsia="ko-KR"/>
              </w:rPr>
              <w:t>0</w:t>
            </w:r>
          </w:p>
        </w:tc>
      </w:tr>
      <w:tr w:rsidR="006A323E" w:rsidRPr="005F04B5" w14:paraId="660344C6" w14:textId="77777777" w:rsidTr="00E363CE">
        <w:trPr>
          <w:trHeight w:val="20"/>
          <w:jc w:val="center"/>
        </w:trPr>
        <w:tc>
          <w:tcPr>
            <w:tcW w:w="2720" w:type="dxa"/>
            <w:hideMark/>
          </w:tcPr>
          <w:p w14:paraId="503F03BF" w14:textId="77777777" w:rsidR="006A323E" w:rsidRPr="005F04B5" w:rsidRDefault="006A323E" w:rsidP="006A323E">
            <w:pPr>
              <w:spacing w:after="0"/>
              <w:jc w:val="center"/>
              <w:rPr>
                <w:bCs/>
                <w:color w:val="000000" w:themeColor="text1"/>
                <w:lang w:eastAsia="ko-KR"/>
              </w:rPr>
            </w:pPr>
            <w:r w:rsidRPr="005F04B5">
              <w:rPr>
                <w:bCs/>
                <w:color w:val="000000" w:themeColor="text1"/>
                <w:lang w:eastAsia="ko-KR"/>
              </w:rPr>
              <w:t>1</w:t>
            </w:r>
          </w:p>
        </w:tc>
        <w:tc>
          <w:tcPr>
            <w:tcW w:w="1460" w:type="dxa"/>
            <w:hideMark/>
          </w:tcPr>
          <w:p w14:paraId="1C7F9852" w14:textId="77777777" w:rsidR="006A323E" w:rsidRPr="006A323E" w:rsidRDefault="006A323E" w:rsidP="006A323E">
            <w:pPr>
              <w:spacing w:after="0"/>
              <w:jc w:val="center"/>
              <w:rPr>
                <w:bCs/>
                <w:color w:val="000000" w:themeColor="text1"/>
                <w:lang w:eastAsia="ko-KR"/>
              </w:rPr>
            </w:pPr>
            <w:r w:rsidRPr="006A323E">
              <w:rPr>
                <w:bCs/>
                <w:color w:val="000000" w:themeColor="text1"/>
                <w:lang w:eastAsia="ko-KR"/>
              </w:rPr>
              <w:t>&gt;= 1</w:t>
            </w:r>
          </w:p>
        </w:tc>
      </w:tr>
      <w:tr w:rsidR="006A323E" w:rsidRPr="005F04B5" w14:paraId="179B3FE7" w14:textId="77777777" w:rsidTr="00E363CE">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2672489B" w14:textId="77777777" w:rsidR="006A323E" w:rsidRPr="005F04B5" w:rsidRDefault="006A323E" w:rsidP="006A323E">
            <w:pPr>
              <w:spacing w:after="0"/>
              <w:jc w:val="center"/>
              <w:rPr>
                <w:bCs/>
                <w:color w:val="000000" w:themeColor="text1"/>
                <w:lang w:eastAsia="ko-KR"/>
              </w:rPr>
            </w:pPr>
            <w:r w:rsidRPr="005F04B5">
              <w:rPr>
                <w:bCs/>
                <w:color w:val="000000" w:themeColor="text1"/>
                <w:lang w:eastAsia="ko-KR"/>
              </w:rPr>
              <w:t>2</w:t>
            </w:r>
          </w:p>
        </w:tc>
        <w:tc>
          <w:tcPr>
            <w:tcW w:w="1460" w:type="dxa"/>
            <w:tcBorders>
              <w:top w:val="none" w:sz="0" w:space="0" w:color="auto"/>
              <w:bottom w:val="none" w:sz="0" w:space="0" w:color="auto"/>
            </w:tcBorders>
            <w:hideMark/>
          </w:tcPr>
          <w:p w14:paraId="095832A3" w14:textId="77777777" w:rsidR="006A323E" w:rsidRPr="006A323E" w:rsidRDefault="006A323E" w:rsidP="006A323E">
            <w:pPr>
              <w:spacing w:after="0"/>
              <w:jc w:val="center"/>
              <w:rPr>
                <w:bCs/>
                <w:color w:val="000000" w:themeColor="text1"/>
                <w:lang w:eastAsia="ko-KR"/>
              </w:rPr>
            </w:pPr>
            <w:r w:rsidRPr="006A323E">
              <w:rPr>
                <w:bCs/>
                <w:color w:val="000000" w:themeColor="text1"/>
                <w:lang w:eastAsia="ko-KR"/>
              </w:rPr>
              <w:t>-1</w:t>
            </w:r>
          </w:p>
        </w:tc>
      </w:tr>
      <w:tr w:rsidR="006A323E" w:rsidRPr="005F04B5" w14:paraId="1F85DBDC" w14:textId="77777777" w:rsidTr="00E363CE">
        <w:trPr>
          <w:trHeight w:val="20"/>
          <w:jc w:val="center"/>
        </w:trPr>
        <w:tc>
          <w:tcPr>
            <w:tcW w:w="2720" w:type="dxa"/>
            <w:hideMark/>
          </w:tcPr>
          <w:p w14:paraId="39EF4C99" w14:textId="77777777" w:rsidR="006A323E" w:rsidRPr="005F04B5" w:rsidRDefault="006A323E" w:rsidP="006A323E">
            <w:pPr>
              <w:spacing w:after="0"/>
              <w:jc w:val="center"/>
              <w:rPr>
                <w:bCs/>
                <w:color w:val="000000" w:themeColor="text1"/>
                <w:lang w:eastAsia="ko-KR"/>
              </w:rPr>
            </w:pPr>
            <w:r w:rsidRPr="005F04B5">
              <w:rPr>
                <w:bCs/>
                <w:color w:val="000000" w:themeColor="text1"/>
                <w:lang w:eastAsia="ko-KR"/>
              </w:rPr>
              <w:t>3</w:t>
            </w:r>
          </w:p>
        </w:tc>
        <w:tc>
          <w:tcPr>
            <w:tcW w:w="1460" w:type="dxa"/>
            <w:hideMark/>
          </w:tcPr>
          <w:p w14:paraId="2C5A4E98" w14:textId="77777777" w:rsidR="006A323E" w:rsidRPr="006A323E" w:rsidRDefault="006A323E" w:rsidP="006A323E">
            <w:pPr>
              <w:spacing w:after="0"/>
              <w:jc w:val="center"/>
              <w:rPr>
                <w:bCs/>
                <w:color w:val="000000" w:themeColor="text1"/>
                <w:lang w:eastAsia="ko-KR"/>
              </w:rPr>
            </w:pPr>
            <w:r w:rsidRPr="006A323E">
              <w:rPr>
                <w:bCs/>
                <w:color w:val="000000" w:themeColor="text1"/>
                <w:lang w:eastAsia="ko-KR"/>
              </w:rPr>
              <w:t>&lt;= -2</w:t>
            </w:r>
          </w:p>
        </w:tc>
      </w:tr>
    </w:tbl>
    <w:p w14:paraId="6D505B10" w14:textId="77777777" w:rsidR="004471DD" w:rsidRDefault="004471DD" w:rsidP="008E61D6">
      <w:pPr>
        <w:spacing w:after="120"/>
        <w:jc w:val="both"/>
        <w:rPr>
          <w:lang w:eastAsia="ko-KR"/>
        </w:rPr>
      </w:pPr>
    </w:p>
    <w:p w14:paraId="1DECE938" w14:textId="5E09CE40" w:rsidR="002C50B7" w:rsidRDefault="00173E5B" w:rsidP="002C50B7">
      <w:pPr>
        <w:spacing w:after="0"/>
        <w:jc w:val="both"/>
        <w:rPr>
          <w:lang w:eastAsia="ko-KR"/>
        </w:rPr>
      </w:pPr>
      <w:r>
        <w:rPr>
          <w:lang w:eastAsia="ko-KR"/>
        </w:rPr>
        <w:t>In order to evaluate the performance of the new rev</w:t>
      </w:r>
      <w:r w:rsidR="00E72F41">
        <w:rPr>
          <w:lang w:eastAsia="ko-KR"/>
        </w:rPr>
        <w:t>ersed differential CQI</w:t>
      </w:r>
      <w:r>
        <w:rPr>
          <w:lang w:eastAsia="ko-KR"/>
        </w:rPr>
        <w:t xml:space="preserve"> mapping, the probability of occurrence for the reported CQI offset and probability of the</w:t>
      </w:r>
      <w:r w:rsidR="00E72F41">
        <w:rPr>
          <w:lang w:eastAsia="ko-KR"/>
        </w:rPr>
        <w:t xml:space="preserve"> lost information are plotted</w:t>
      </w:r>
      <w:r w:rsidR="002C50B7">
        <w:rPr>
          <w:lang w:eastAsia="ko-KR"/>
        </w:rPr>
        <w:t xml:space="preserve"> in </w:t>
      </w:r>
      <w:r w:rsidR="002C50B7">
        <w:rPr>
          <w:lang w:eastAsia="ko-KR"/>
        </w:rPr>
        <w:fldChar w:fldCharType="begin"/>
      </w:r>
      <w:r w:rsidR="002C50B7">
        <w:rPr>
          <w:lang w:eastAsia="ko-KR"/>
        </w:rPr>
        <w:instrText xml:space="preserve"> REF _Ref47618920 \h </w:instrText>
      </w:r>
      <w:r w:rsidR="002C50B7">
        <w:rPr>
          <w:lang w:eastAsia="ko-KR"/>
        </w:rPr>
      </w:r>
      <w:r w:rsidR="002C50B7">
        <w:rPr>
          <w:lang w:eastAsia="ko-KR"/>
        </w:rPr>
        <w:fldChar w:fldCharType="separate"/>
      </w:r>
      <w:r w:rsidR="00CF3278" w:rsidRPr="00B76D86">
        <w:t xml:space="preserve">Figure </w:t>
      </w:r>
      <w:r w:rsidR="00CF3278">
        <w:rPr>
          <w:noProof/>
        </w:rPr>
        <w:t>2</w:t>
      </w:r>
      <w:r w:rsidR="002C50B7">
        <w:rPr>
          <w:lang w:eastAsia="ko-KR"/>
        </w:rPr>
        <w:fldChar w:fldCharType="end"/>
      </w:r>
      <w:r w:rsidR="002C50B7">
        <w:rPr>
          <w:lang w:eastAsia="ko-KR"/>
        </w:rPr>
        <w:t>. Results for other BWP size</w:t>
      </w:r>
      <w:r w:rsidR="0067661E">
        <w:rPr>
          <w:lang w:eastAsia="ko-KR"/>
        </w:rPr>
        <w:t>s</w:t>
      </w:r>
      <w:r w:rsidR="002C50B7">
        <w:rPr>
          <w:lang w:eastAsia="ko-KR"/>
        </w:rPr>
        <w:t xml:space="preserve"> are provided in </w:t>
      </w:r>
      <w:r w:rsidR="002C50B7">
        <w:rPr>
          <w:lang w:eastAsia="ko-KR"/>
        </w:rPr>
        <w:fldChar w:fldCharType="begin"/>
      </w:r>
      <w:r w:rsidR="002C50B7">
        <w:rPr>
          <w:lang w:eastAsia="ko-KR"/>
        </w:rPr>
        <w:instrText xml:space="preserve"> REF _Ref47542236 \h </w:instrText>
      </w:r>
      <w:r w:rsidR="002C50B7">
        <w:rPr>
          <w:lang w:eastAsia="ko-KR"/>
        </w:rPr>
      </w:r>
      <w:r w:rsidR="002C50B7">
        <w:rPr>
          <w:lang w:eastAsia="ko-KR"/>
        </w:rPr>
        <w:fldChar w:fldCharType="separate"/>
      </w:r>
      <w:r w:rsidR="00CF3278">
        <w:t>Appendix B</w:t>
      </w:r>
      <w:r w:rsidR="002C50B7">
        <w:rPr>
          <w:lang w:eastAsia="ko-KR"/>
        </w:rPr>
        <w:fldChar w:fldCharType="end"/>
      </w:r>
      <w:r w:rsidR="002C50B7">
        <w:rPr>
          <w:lang w:eastAsia="ko-KR"/>
        </w:rPr>
        <w:t xml:space="preserve">, </w:t>
      </w:r>
      <w:r w:rsidR="002C50B7">
        <w:rPr>
          <w:lang w:eastAsia="ko-KR"/>
        </w:rPr>
        <w:fldChar w:fldCharType="begin"/>
      </w:r>
      <w:r w:rsidR="002C50B7">
        <w:rPr>
          <w:lang w:eastAsia="ko-KR"/>
        </w:rPr>
        <w:instrText xml:space="preserve"> REF _Ref47618975 \h </w:instrText>
      </w:r>
      <w:r w:rsidR="002C50B7">
        <w:rPr>
          <w:lang w:eastAsia="ko-KR"/>
        </w:rPr>
      </w:r>
      <w:r w:rsidR="002C50B7">
        <w:rPr>
          <w:lang w:eastAsia="ko-KR"/>
        </w:rPr>
        <w:fldChar w:fldCharType="separate"/>
      </w:r>
      <w:r w:rsidR="00CF3278" w:rsidRPr="00B76D86">
        <w:t xml:space="preserve">Figure </w:t>
      </w:r>
      <w:r w:rsidR="00CF3278">
        <w:rPr>
          <w:noProof/>
        </w:rPr>
        <w:t>7</w:t>
      </w:r>
      <w:r w:rsidR="002C50B7">
        <w:rPr>
          <w:lang w:eastAsia="ko-KR"/>
        </w:rPr>
        <w:fldChar w:fldCharType="end"/>
      </w:r>
      <w:r w:rsidR="002C50B7">
        <w:rPr>
          <w:lang w:eastAsia="ko-KR"/>
        </w:rPr>
        <w:t xml:space="preserve"> and </w:t>
      </w:r>
      <w:r w:rsidR="002C50B7">
        <w:rPr>
          <w:lang w:eastAsia="ko-KR"/>
        </w:rPr>
        <w:fldChar w:fldCharType="begin"/>
      </w:r>
      <w:r w:rsidR="002C50B7">
        <w:rPr>
          <w:lang w:eastAsia="ko-KR"/>
        </w:rPr>
        <w:instrText xml:space="preserve"> REF _Ref47527961 \h </w:instrText>
      </w:r>
      <w:r w:rsidR="002C50B7">
        <w:rPr>
          <w:lang w:eastAsia="ko-KR"/>
        </w:rPr>
      </w:r>
      <w:r w:rsidR="002C50B7">
        <w:rPr>
          <w:lang w:eastAsia="ko-KR"/>
        </w:rPr>
        <w:fldChar w:fldCharType="separate"/>
      </w:r>
      <w:r w:rsidR="00CF3278" w:rsidRPr="00B76D86">
        <w:t xml:space="preserve">Figure </w:t>
      </w:r>
      <w:r w:rsidR="00CF3278">
        <w:rPr>
          <w:noProof/>
        </w:rPr>
        <w:t>8</w:t>
      </w:r>
      <w:r w:rsidR="002C50B7">
        <w:rPr>
          <w:lang w:eastAsia="ko-KR"/>
        </w:rPr>
        <w:fldChar w:fldCharType="end"/>
      </w:r>
      <w:r w:rsidR="002C50B7">
        <w:rPr>
          <w:lang w:eastAsia="ko-KR"/>
        </w:rPr>
        <w:t xml:space="preserve">, respectively. For all evaluation in this contribution, extensive computer simulations are used with system parameters </w:t>
      </w:r>
      <w:r w:rsidR="002C50B7" w:rsidRPr="001F72E7">
        <w:rPr>
          <w:color w:val="000000" w:themeColor="text1"/>
          <w:lang w:eastAsia="ko-KR"/>
        </w:rPr>
        <w:t xml:space="preserve">presented in </w:t>
      </w:r>
      <w:r w:rsidR="002C50B7">
        <w:rPr>
          <w:color w:val="000000" w:themeColor="text1"/>
          <w:lang w:eastAsia="ko-KR"/>
        </w:rPr>
        <w:fldChar w:fldCharType="begin"/>
      </w:r>
      <w:r w:rsidR="002C50B7">
        <w:rPr>
          <w:color w:val="000000" w:themeColor="text1"/>
          <w:lang w:eastAsia="ko-KR"/>
        </w:rPr>
        <w:instrText xml:space="preserve"> REF _Ref47480243 \h </w:instrText>
      </w:r>
      <w:r w:rsidR="002C50B7">
        <w:rPr>
          <w:color w:val="000000" w:themeColor="text1"/>
          <w:lang w:eastAsia="ko-KR"/>
        </w:rPr>
      </w:r>
      <w:r w:rsidR="002C50B7">
        <w:rPr>
          <w:color w:val="000000" w:themeColor="text1"/>
          <w:lang w:eastAsia="ko-KR"/>
        </w:rPr>
        <w:fldChar w:fldCharType="separate"/>
      </w:r>
      <w:r w:rsidR="00CF3278" w:rsidRPr="00922E39">
        <w:t xml:space="preserve">Table </w:t>
      </w:r>
      <w:r w:rsidR="00CF3278">
        <w:rPr>
          <w:noProof/>
        </w:rPr>
        <w:t>6</w:t>
      </w:r>
      <w:r w:rsidR="002C50B7">
        <w:rPr>
          <w:color w:val="000000" w:themeColor="text1"/>
          <w:lang w:eastAsia="ko-KR"/>
        </w:rPr>
        <w:fldChar w:fldCharType="end"/>
      </w:r>
      <w:r w:rsidR="002C50B7" w:rsidRPr="001F72E7">
        <w:rPr>
          <w:color w:val="000000" w:themeColor="text1"/>
          <w:lang w:eastAsia="ko-KR"/>
        </w:rPr>
        <w:t>.</w:t>
      </w:r>
    </w:p>
    <w:p w14:paraId="431990D2" w14:textId="77777777" w:rsidR="002C50B7" w:rsidRPr="002C50B7" w:rsidRDefault="00F57CE4" w:rsidP="00E13352">
      <w:pPr>
        <w:pStyle w:val="ListParagraph"/>
        <w:ind w:left="0"/>
        <w:jc w:val="center"/>
        <w:rPr>
          <w:sz w:val="2"/>
        </w:rPr>
      </w:pPr>
      <w:r>
        <w:rPr>
          <w:noProof/>
          <w:lang w:eastAsia="en-GB"/>
        </w:rPr>
        <w:lastRenderedPageBreak/>
        <w:drawing>
          <wp:inline distT="0" distB="0" distL="0" distR="0" wp14:anchorId="7D54C219" wp14:editId="71DF56F9">
            <wp:extent cx="6122035" cy="3123591"/>
            <wp:effectExtent l="0" t="0" r="12065" b="635"/>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151AAC">
        <w:br/>
      </w:r>
    </w:p>
    <w:p w14:paraId="62BE666E" w14:textId="40B6D03B" w:rsidR="00E13352" w:rsidRDefault="00284807" w:rsidP="00E13352">
      <w:pPr>
        <w:pStyle w:val="ListParagraph"/>
        <w:ind w:left="0"/>
        <w:jc w:val="center"/>
        <w:rPr>
          <w:lang w:eastAsia="ko-KR"/>
        </w:rPr>
      </w:pPr>
      <w:bookmarkStart w:id="9" w:name="_Ref47618920"/>
      <w:r w:rsidRPr="00B76D86">
        <w:t xml:space="preserve">Figure </w:t>
      </w:r>
      <w:r>
        <w:rPr>
          <w:noProof/>
        </w:rPr>
        <w:fldChar w:fldCharType="begin"/>
      </w:r>
      <w:r>
        <w:rPr>
          <w:noProof/>
        </w:rPr>
        <w:instrText xml:space="preserve"> SEQ Figure \* ARABIC </w:instrText>
      </w:r>
      <w:r>
        <w:rPr>
          <w:noProof/>
        </w:rPr>
        <w:fldChar w:fldCharType="separate"/>
      </w:r>
      <w:r w:rsidR="00CF3278">
        <w:rPr>
          <w:noProof/>
        </w:rPr>
        <w:t>2</w:t>
      </w:r>
      <w:r>
        <w:rPr>
          <w:noProof/>
        </w:rPr>
        <w:fldChar w:fldCharType="end"/>
      </w:r>
      <w:bookmarkEnd w:id="9"/>
      <w:r w:rsidR="004C5CF4" w:rsidRPr="00922E39">
        <w:t xml:space="preserve">: </w:t>
      </w:r>
      <w:r w:rsidR="006D14E8">
        <w:t>Probabilities of occurrence of differential CQI values u</w:t>
      </w:r>
      <w:r w:rsidR="006D14E8" w:rsidRPr="009E0871">
        <w:t xml:space="preserve">sing </w:t>
      </w:r>
      <w:r w:rsidR="006D14E8">
        <w:t>reversed</w:t>
      </w:r>
      <w:r w:rsidR="006D14E8" w:rsidRPr="00214A3E">
        <w:t xml:space="preserve"> differential CQI table </w:t>
      </w:r>
      <w:r w:rsidR="006D14E8">
        <w:br/>
      </w:r>
      <w:r w:rsidR="004C5CF4">
        <w:t>(144</w:t>
      </w:r>
      <w:r w:rsidR="004C5CF4" w:rsidRPr="00072873">
        <w:t xml:space="preserve"> PRB with subband of </w:t>
      </w:r>
      <w:r w:rsidR="004C5CF4">
        <w:t>8</w:t>
      </w:r>
      <w:r w:rsidR="004C5CF4" w:rsidRPr="00072873">
        <w:t xml:space="preserve"> PRB size</w:t>
      </w:r>
      <w:r w:rsidR="004C5CF4">
        <w:t>)</w:t>
      </w:r>
      <w:r w:rsidR="00103A98" w:rsidRPr="00103A98">
        <w:t xml:space="preserve"> </w:t>
      </w:r>
      <w:r w:rsidR="00B65BE0">
        <w:br/>
      </w:r>
    </w:p>
    <w:p w14:paraId="7A9C6EBB" w14:textId="3435674A" w:rsidR="00D70BE1" w:rsidRPr="00A846A0" w:rsidRDefault="00D70BE1" w:rsidP="00E13352">
      <w:pPr>
        <w:pStyle w:val="ListParagraph"/>
        <w:ind w:left="0"/>
        <w:jc w:val="both"/>
        <w:rPr>
          <w:lang w:eastAsia="ko-KR"/>
        </w:rPr>
      </w:pPr>
      <w:r>
        <w:rPr>
          <w:lang w:eastAsia="ko-KR"/>
        </w:rPr>
        <w:t xml:space="preserve">Where &lt;=-3 and &gt;=2 present the lost information in the negative and positive region of the CQI offset range, respectively, while the probability of &lt;=-2, =-1, =0, &gt;=1 depict the performance of </w:t>
      </w:r>
      <w:r w:rsidR="00671A3E">
        <w:rPr>
          <w:lang w:eastAsia="ko-KR"/>
        </w:rPr>
        <w:t xml:space="preserve">using </w:t>
      </w:r>
      <w:r>
        <w:rPr>
          <w:lang w:eastAsia="ko-KR"/>
        </w:rPr>
        <w:t xml:space="preserve">the reversed differential CQI </w:t>
      </w:r>
      <w:r w:rsidR="00671A3E">
        <w:rPr>
          <w:lang w:eastAsia="ko-KR"/>
        </w:rPr>
        <w:t>table (</w:t>
      </w:r>
      <w:r w:rsidR="00033D81">
        <w:rPr>
          <w:color w:val="FF0000"/>
          <w:lang w:eastAsia="ko-KR"/>
        </w:rPr>
        <w:fldChar w:fldCharType="begin"/>
      </w:r>
      <w:r w:rsidR="00033D81">
        <w:rPr>
          <w:color w:val="FF0000"/>
          <w:lang w:eastAsia="ko-KR"/>
        </w:rPr>
        <w:instrText xml:space="preserve"> REF _Ref47480467 \h </w:instrText>
      </w:r>
      <w:r w:rsidR="00E13352">
        <w:rPr>
          <w:color w:val="FF0000"/>
          <w:lang w:eastAsia="ko-KR"/>
        </w:rPr>
        <w:instrText xml:space="preserve"> \* MERGEFORMAT </w:instrText>
      </w:r>
      <w:r w:rsidR="00033D81">
        <w:rPr>
          <w:color w:val="FF0000"/>
          <w:lang w:eastAsia="ko-KR"/>
        </w:rPr>
      </w:r>
      <w:r w:rsidR="00033D81">
        <w:rPr>
          <w:color w:val="FF0000"/>
          <w:lang w:eastAsia="ko-KR"/>
        </w:rPr>
        <w:fldChar w:fldCharType="separate"/>
      </w:r>
      <w:r w:rsidR="00CF3278" w:rsidRPr="00417C8D">
        <w:t xml:space="preserve">Table </w:t>
      </w:r>
      <w:r w:rsidR="00CF3278">
        <w:rPr>
          <w:noProof/>
        </w:rPr>
        <w:t>4</w:t>
      </w:r>
      <w:r w:rsidR="00033D81">
        <w:rPr>
          <w:color w:val="FF0000"/>
          <w:lang w:eastAsia="ko-KR"/>
        </w:rPr>
        <w:fldChar w:fldCharType="end"/>
      </w:r>
      <w:r w:rsidR="00671A3E" w:rsidRPr="00671A3E">
        <w:rPr>
          <w:color w:val="000000" w:themeColor="text1"/>
          <w:lang w:eastAsia="ko-KR"/>
        </w:rPr>
        <w:t>)</w:t>
      </w:r>
      <w:r w:rsidRPr="00671A3E">
        <w:rPr>
          <w:color w:val="000000" w:themeColor="text1"/>
          <w:lang w:eastAsia="ko-KR"/>
        </w:rPr>
        <w:t>.</w:t>
      </w:r>
      <w:r>
        <w:rPr>
          <w:lang w:eastAsia="ko-KR"/>
        </w:rPr>
        <w:t xml:space="preserve"> </w:t>
      </w:r>
      <w:r w:rsidRPr="00A846A0">
        <w:rPr>
          <w:lang w:eastAsia="ko-KR"/>
        </w:rPr>
        <w:t xml:space="preserve">From the performance evaluation using our computer simulation, the </w:t>
      </w:r>
      <w:r>
        <w:rPr>
          <w:lang w:eastAsia="ko-KR"/>
        </w:rPr>
        <w:t>reversed</w:t>
      </w:r>
      <w:r w:rsidRPr="00A846A0">
        <w:rPr>
          <w:lang w:eastAsia="ko-KR"/>
        </w:rPr>
        <w:t xml:space="preserve"> CQI offset values</w:t>
      </w:r>
      <w:r>
        <w:rPr>
          <w:lang w:eastAsia="ko-KR"/>
        </w:rPr>
        <w:t xml:space="preserve"> of</w:t>
      </w:r>
      <w:r w:rsidR="00033D81">
        <w:rPr>
          <w:lang w:eastAsia="ko-KR"/>
        </w:rPr>
        <w:t xml:space="preserve"> </w:t>
      </w:r>
      <w:r w:rsidR="00033D81">
        <w:rPr>
          <w:lang w:eastAsia="ko-KR"/>
        </w:rPr>
        <w:fldChar w:fldCharType="begin"/>
      </w:r>
      <w:r w:rsidR="00033D81">
        <w:rPr>
          <w:lang w:eastAsia="ko-KR"/>
        </w:rPr>
        <w:instrText xml:space="preserve"> REF _Ref47480467 \h </w:instrText>
      </w:r>
      <w:r w:rsidR="00033D81">
        <w:rPr>
          <w:lang w:eastAsia="ko-KR"/>
        </w:rPr>
      </w:r>
      <w:r w:rsidR="00033D81">
        <w:rPr>
          <w:lang w:eastAsia="ko-KR"/>
        </w:rPr>
        <w:fldChar w:fldCharType="separate"/>
      </w:r>
      <w:r w:rsidR="00CF3278" w:rsidRPr="00417C8D">
        <w:t xml:space="preserve">Table </w:t>
      </w:r>
      <w:r w:rsidR="00CF3278">
        <w:rPr>
          <w:noProof/>
        </w:rPr>
        <w:t>4</w:t>
      </w:r>
      <w:r w:rsidR="00033D81">
        <w:rPr>
          <w:lang w:eastAsia="ko-KR"/>
        </w:rPr>
        <w:fldChar w:fldCharType="end"/>
      </w:r>
      <w:r>
        <w:rPr>
          <w:lang w:eastAsia="ko-KR"/>
        </w:rPr>
        <w:t xml:space="preserve"> </w:t>
      </w:r>
      <w:r w:rsidRPr="00A846A0">
        <w:rPr>
          <w:lang w:eastAsia="ko-KR"/>
        </w:rPr>
        <w:t>cover:</w:t>
      </w:r>
    </w:p>
    <w:p w14:paraId="5E51019B" w14:textId="77777777" w:rsidR="004709CC" w:rsidRPr="004709CC" w:rsidRDefault="004709CC" w:rsidP="004709CC">
      <w:pPr>
        <w:pStyle w:val="ListParagraph"/>
        <w:numPr>
          <w:ilvl w:val="0"/>
          <w:numId w:val="17"/>
        </w:numPr>
        <w:spacing w:after="120"/>
        <w:jc w:val="both"/>
        <w:rPr>
          <w:lang w:eastAsia="ko-KR"/>
        </w:rPr>
      </w:pPr>
      <w:r w:rsidRPr="004709CC">
        <w:rPr>
          <w:b/>
          <w:lang w:eastAsia="ko-KR"/>
        </w:rPr>
        <w:t>75% for Configuration-1</w:t>
      </w:r>
      <w:r w:rsidRPr="004709CC">
        <w:rPr>
          <w:lang w:eastAsia="ko-KR"/>
        </w:rPr>
        <w:t>, where the 25% is lost information, which is the summation of the los</w:t>
      </w:r>
      <w:r>
        <w:rPr>
          <w:lang w:eastAsia="ko-KR"/>
        </w:rPr>
        <w:t xml:space="preserve">t information in the negative </w:t>
      </w:r>
      <w:r w:rsidRPr="004709CC">
        <w:rPr>
          <w:lang w:eastAsia="ko-KR"/>
        </w:rPr>
        <w:t>CQI</w:t>
      </w:r>
      <w:r>
        <w:rPr>
          <w:lang w:eastAsia="ko-KR"/>
        </w:rPr>
        <w:t xml:space="preserve"> offset, 9%, and the positive </w:t>
      </w:r>
      <w:r w:rsidRPr="004709CC">
        <w:rPr>
          <w:lang w:eastAsia="ko-KR"/>
        </w:rPr>
        <w:t>CQI</w:t>
      </w:r>
      <w:r>
        <w:rPr>
          <w:lang w:eastAsia="ko-KR"/>
        </w:rPr>
        <w:t xml:space="preserve"> offset</w:t>
      </w:r>
      <w:r w:rsidRPr="004709CC">
        <w:rPr>
          <w:lang w:eastAsia="ko-KR"/>
        </w:rPr>
        <w:t xml:space="preserve"> , 16%.</w:t>
      </w:r>
    </w:p>
    <w:p w14:paraId="64B772F2" w14:textId="77777777" w:rsidR="004709CC" w:rsidRPr="004709CC" w:rsidRDefault="004709CC" w:rsidP="004709CC">
      <w:pPr>
        <w:pStyle w:val="ListParagraph"/>
        <w:numPr>
          <w:ilvl w:val="0"/>
          <w:numId w:val="17"/>
        </w:numPr>
        <w:spacing w:after="120"/>
        <w:jc w:val="both"/>
        <w:rPr>
          <w:lang w:eastAsia="ko-KR"/>
        </w:rPr>
      </w:pPr>
      <w:r w:rsidRPr="004709CC">
        <w:rPr>
          <w:b/>
          <w:lang w:eastAsia="ko-KR"/>
        </w:rPr>
        <w:t>81% for Configuration-2</w:t>
      </w:r>
      <w:r w:rsidRPr="004709CC">
        <w:rPr>
          <w:lang w:eastAsia="ko-KR"/>
        </w:rPr>
        <w:t>, where the lost information is 6% in</w:t>
      </w:r>
      <w:r>
        <w:rPr>
          <w:lang w:eastAsia="ko-KR"/>
        </w:rPr>
        <w:t xml:space="preserve"> the negative </w:t>
      </w:r>
      <w:r w:rsidRPr="004709CC">
        <w:rPr>
          <w:lang w:eastAsia="ko-KR"/>
        </w:rPr>
        <w:t xml:space="preserve">CQI </w:t>
      </w:r>
      <w:r>
        <w:rPr>
          <w:lang w:eastAsia="ko-KR"/>
        </w:rPr>
        <w:t xml:space="preserve">offset and 13% in the positive </w:t>
      </w:r>
      <w:r w:rsidRPr="004709CC">
        <w:rPr>
          <w:lang w:eastAsia="ko-KR"/>
        </w:rPr>
        <w:t>CQI</w:t>
      </w:r>
      <w:r>
        <w:rPr>
          <w:lang w:eastAsia="ko-KR"/>
        </w:rPr>
        <w:t xml:space="preserve"> offset</w:t>
      </w:r>
      <w:r w:rsidRPr="004709CC">
        <w:rPr>
          <w:lang w:eastAsia="ko-KR"/>
        </w:rPr>
        <w:t>.</w:t>
      </w:r>
    </w:p>
    <w:p w14:paraId="426E7920" w14:textId="13DD545B" w:rsidR="009D18D2" w:rsidRPr="005062AF" w:rsidRDefault="004709CC" w:rsidP="00941D7F">
      <w:pPr>
        <w:pStyle w:val="ListParagraph"/>
        <w:numPr>
          <w:ilvl w:val="0"/>
          <w:numId w:val="17"/>
        </w:numPr>
        <w:spacing w:after="120"/>
        <w:jc w:val="both"/>
        <w:rPr>
          <w:lang w:eastAsia="ko-KR"/>
        </w:rPr>
      </w:pPr>
      <w:r w:rsidRPr="004709CC">
        <w:rPr>
          <w:b/>
          <w:lang w:eastAsia="ko-KR"/>
        </w:rPr>
        <w:t>89% for Configuration-3</w:t>
      </w:r>
      <w:r w:rsidRPr="004709CC">
        <w:rPr>
          <w:lang w:eastAsia="ko-KR"/>
        </w:rPr>
        <w:t>, where the lost info</w:t>
      </w:r>
      <w:r>
        <w:rPr>
          <w:lang w:eastAsia="ko-KR"/>
        </w:rPr>
        <w:t xml:space="preserve">rmation is 3% in the negative </w:t>
      </w:r>
      <w:r w:rsidRPr="004709CC">
        <w:rPr>
          <w:lang w:eastAsia="ko-KR"/>
        </w:rPr>
        <w:t>CQI</w:t>
      </w:r>
      <w:r>
        <w:rPr>
          <w:lang w:eastAsia="ko-KR"/>
        </w:rPr>
        <w:t xml:space="preserve"> offset and 8% in the positive </w:t>
      </w:r>
      <w:r w:rsidRPr="004709CC">
        <w:rPr>
          <w:lang w:eastAsia="ko-KR"/>
        </w:rPr>
        <w:t>CQI</w:t>
      </w:r>
      <w:r>
        <w:rPr>
          <w:lang w:eastAsia="ko-KR"/>
        </w:rPr>
        <w:t xml:space="preserve"> offset</w:t>
      </w:r>
      <w:r w:rsidRPr="004709CC">
        <w:rPr>
          <w:lang w:eastAsia="ko-KR"/>
        </w:rPr>
        <w:t>.</w:t>
      </w:r>
    </w:p>
    <w:p w14:paraId="4FF18F42" w14:textId="7B5A0FC8" w:rsidR="009D18D2" w:rsidRPr="00747ABE" w:rsidRDefault="009D18D2" w:rsidP="004F4EED">
      <w:pPr>
        <w:pStyle w:val="ListParagraph"/>
        <w:numPr>
          <w:ilvl w:val="0"/>
          <w:numId w:val="20"/>
        </w:numPr>
        <w:jc w:val="both"/>
        <w:rPr>
          <w:b/>
          <w:i/>
          <w:lang w:eastAsia="ko-KR"/>
        </w:rPr>
      </w:pPr>
      <w:r>
        <w:rPr>
          <w:b/>
          <w:i/>
          <w:lang w:eastAsia="ko-KR"/>
        </w:rPr>
        <w:t>Using the</w:t>
      </w:r>
      <w:r w:rsidRPr="009D118F">
        <w:rPr>
          <w:b/>
          <w:i/>
          <w:lang w:eastAsia="ko-KR"/>
        </w:rPr>
        <w:t xml:space="preserve"> </w:t>
      </w:r>
      <w:r>
        <w:rPr>
          <w:b/>
          <w:i/>
          <w:lang w:eastAsia="ko-KR"/>
        </w:rPr>
        <w:t>reversed differential CQI</w:t>
      </w:r>
      <w:r w:rsidRPr="009D118F">
        <w:rPr>
          <w:b/>
          <w:i/>
          <w:lang w:eastAsia="ko-KR"/>
        </w:rPr>
        <w:t xml:space="preserve"> </w:t>
      </w:r>
      <w:r w:rsidRPr="00721122">
        <w:rPr>
          <w:b/>
          <w:i/>
          <w:lang w:eastAsia="ko-KR"/>
        </w:rPr>
        <w:t>table mapping re-distribute the statistics of the lost information between the positive and negative regions of CQI offset in a uniform</w:t>
      </w:r>
      <w:r>
        <w:rPr>
          <w:b/>
          <w:i/>
          <w:lang w:eastAsia="ko-KR"/>
        </w:rPr>
        <w:t xml:space="preserve"> manner</w:t>
      </w:r>
      <w:r w:rsidRPr="009D118F">
        <w:rPr>
          <w:b/>
          <w:i/>
          <w:lang w:eastAsia="ko-KR"/>
        </w:rPr>
        <w:t xml:space="preserve"> compared to </w:t>
      </w:r>
      <w:r>
        <w:rPr>
          <w:b/>
          <w:i/>
          <w:lang w:eastAsia="ko-KR"/>
        </w:rPr>
        <w:t>using the</w:t>
      </w:r>
      <w:r w:rsidRPr="009D118F">
        <w:rPr>
          <w:b/>
          <w:i/>
          <w:lang w:eastAsia="ko-KR"/>
        </w:rPr>
        <w:t xml:space="preserve"> existing</w:t>
      </w:r>
      <w:r>
        <w:rPr>
          <w:b/>
          <w:i/>
          <w:lang w:eastAsia="ko-KR"/>
        </w:rPr>
        <w:t xml:space="preserve"> differential CQI</w:t>
      </w:r>
      <w:r w:rsidRPr="009D118F">
        <w:rPr>
          <w:b/>
          <w:i/>
          <w:lang w:eastAsia="ko-KR"/>
        </w:rPr>
        <w:t xml:space="preserve"> table</w:t>
      </w:r>
      <w:r w:rsidRPr="00315946">
        <w:rPr>
          <w:b/>
          <w:i/>
          <w:lang w:eastAsia="ko-KR"/>
        </w:rPr>
        <w:t>.</w:t>
      </w:r>
    </w:p>
    <w:p w14:paraId="703FBB21" w14:textId="2BC4F941" w:rsidR="00BD2745" w:rsidRDefault="00E5664C" w:rsidP="00941D7F">
      <w:pPr>
        <w:spacing w:after="120"/>
        <w:jc w:val="both"/>
        <w:rPr>
          <w:lang w:eastAsia="ko-KR"/>
        </w:rPr>
      </w:pPr>
      <w:r w:rsidRPr="00E5664C">
        <w:rPr>
          <w:lang w:eastAsia="ko-KR"/>
        </w:rPr>
        <w:t xml:space="preserve">It follows from the </w:t>
      </w:r>
      <w:r w:rsidRPr="00161A4C">
        <w:rPr>
          <w:lang w:eastAsia="ko-KR"/>
        </w:rPr>
        <w:t>observation that the lost information in the negative differential</w:t>
      </w:r>
      <w:r w:rsidR="006B1717" w:rsidRPr="00161A4C">
        <w:rPr>
          <w:lang w:eastAsia="ko-KR"/>
        </w:rPr>
        <w:t xml:space="preserve"> CQI</w:t>
      </w:r>
      <w:r w:rsidRPr="00161A4C">
        <w:rPr>
          <w:lang w:eastAsia="ko-KR"/>
        </w:rPr>
        <w:t xml:space="preserve"> region is reduced from 11-19% (using </w:t>
      </w:r>
      <w:r w:rsidR="006A1D86" w:rsidRPr="00161A4C">
        <w:rPr>
          <w:lang w:eastAsia="ko-KR"/>
        </w:rPr>
        <w:t>existing table</w:t>
      </w:r>
      <w:r w:rsidRPr="00161A4C">
        <w:rPr>
          <w:lang w:eastAsia="ko-KR"/>
        </w:rPr>
        <w:t xml:space="preserve"> for differential CQI mapping) to 3-</w:t>
      </w:r>
      <w:r w:rsidR="00BD2745" w:rsidRPr="00161A4C">
        <w:rPr>
          <w:lang w:eastAsia="ko-KR"/>
        </w:rPr>
        <w:t>9</w:t>
      </w:r>
      <w:r w:rsidRPr="00161A4C">
        <w:rPr>
          <w:lang w:eastAsia="ko-KR"/>
        </w:rPr>
        <w:t xml:space="preserve">% (using </w:t>
      </w:r>
      <w:r w:rsidR="006A1D86" w:rsidRPr="00161A4C">
        <w:rPr>
          <w:lang w:eastAsia="ko-KR"/>
        </w:rPr>
        <w:t>the reversed table</w:t>
      </w:r>
      <w:r w:rsidRPr="00161A4C">
        <w:rPr>
          <w:lang w:eastAsia="ko-KR"/>
        </w:rPr>
        <w:t xml:space="preserve"> for differential CQI mapping).</w:t>
      </w:r>
      <w:r w:rsidR="006B1717" w:rsidRPr="00161A4C">
        <w:rPr>
          <w:lang w:eastAsia="ko-KR"/>
        </w:rPr>
        <w:t xml:space="preserve"> </w:t>
      </w:r>
      <w:r w:rsidR="00BD2745" w:rsidRPr="00161A4C">
        <w:rPr>
          <w:lang w:eastAsia="ko-KR"/>
        </w:rPr>
        <w:t>Certainly, there will be slight increase in the positive differential CQI region from 2-3% (using existing table) to 8-16% (using reversed table)</w:t>
      </w:r>
    </w:p>
    <w:p w14:paraId="17F84CD5" w14:textId="02A0141E" w:rsidR="006F425C" w:rsidRPr="006F425C" w:rsidRDefault="006F425C" w:rsidP="00173EF3">
      <w:pPr>
        <w:spacing w:after="120"/>
        <w:jc w:val="both"/>
        <w:rPr>
          <w:lang w:eastAsia="ko-KR"/>
        </w:rPr>
      </w:pPr>
      <w:r>
        <w:rPr>
          <w:lang w:eastAsia="ko-KR"/>
        </w:rPr>
        <w:t xml:space="preserve">For example, </w:t>
      </w:r>
      <w:r w:rsidRPr="006F425C">
        <w:rPr>
          <w:lang w:eastAsia="ko-KR"/>
        </w:rPr>
        <w:t>assume a CQI</w:t>
      </w:r>
      <w:r>
        <w:rPr>
          <w:lang w:eastAsia="ko-KR"/>
        </w:rPr>
        <w:t xml:space="preserve"> offset value</w:t>
      </w:r>
      <w:r w:rsidRPr="006F425C">
        <w:rPr>
          <w:lang w:eastAsia="ko-KR"/>
        </w:rPr>
        <w:t xml:space="preserve"> is equal to -2 and using the </w:t>
      </w:r>
      <w:r w:rsidR="005062AF">
        <w:rPr>
          <w:lang w:eastAsia="ko-KR"/>
        </w:rPr>
        <w:t>existing</w:t>
      </w:r>
      <w:r w:rsidRPr="006F425C">
        <w:rPr>
          <w:lang w:eastAsia="ko-KR"/>
        </w:rPr>
        <w:t xml:space="preserve"> </w:t>
      </w:r>
      <w:r w:rsidR="005062AF">
        <w:rPr>
          <w:lang w:eastAsia="ko-KR"/>
        </w:rPr>
        <w:t>table</w:t>
      </w:r>
      <w:r w:rsidRPr="006F425C">
        <w:rPr>
          <w:lang w:eastAsia="ko-KR"/>
        </w:rPr>
        <w:t>, the gNB will receive CQI</w:t>
      </w:r>
      <w:r>
        <w:rPr>
          <w:lang w:eastAsia="ko-KR"/>
        </w:rPr>
        <w:t xml:space="preserve"> offset</w:t>
      </w:r>
      <w:r w:rsidRPr="006F425C">
        <w:rPr>
          <w:lang w:eastAsia="ko-KR"/>
        </w:rPr>
        <w:t xml:space="preserve"> of &lt;=-1, however, the gNB cannot make an accurate decision if it was -1, or -2, or -3</w:t>
      </w:r>
      <w:r>
        <w:rPr>
          <w:lang w:eastAsia="ko-KR"/>
        </w:rPr>
        <w:t>. On the other hand, u</w:t>
      </w:r>
      <w:r w:rsidRPr="006F425C">
        <w:rPr>
          <w:lang w:eastAsia="ko-KR"/>
        </w:rPr>
        <w:t xml:space="preserve">sing the </w:t>
      </w:r>
      <w:r w:rsidR="005062AF">
        <w:rPr>
          <w:lang w:eastAsia="ko-KR"/>
        </w:rPr>
        <w:t>reversed C</w:t>
      </w:r>
      <w:r>
        <w:rPr>
          <w:lang w:eastAsia="ko-KR"/>
        </w:rPr>
        <w:t xml:space="preserve">QI mapping, the gNB will receive a </w:t>
      </w:r>
      <w:r w:rsidRPr="006F425C">
        <w:rPr>
          <w:lang w:eastAsia="ko-KR"/>
        </w:rPr>
        <w:t xml:space="preserve">CQI </w:t>
      </w:r>
      <w:r>
        <w:rPr>
          <w:lang w:eastAsia="ko-KR"/>
        </w:rPr>
        <w:t xml:space="preserve">offset </w:t>
      </w:r>
      <w:r w:rsidRPr="006F425C">
        <w:rPr>
          <w:lang w:eastAsia="ko-KR"/>
        </w:rPr>
        <w:t>with value of &lt;=-2, which makes the probability of getting the</w:t>
      </w:r>
      <w:r>
        <w:rPr>
          <w:lang w:eastAsia="ko-KR"/>
        </w:rPr>
        <w:t xml:space="preserve"> correct</w:t>
      </w:r>
      <w:r w:rsidRPr="006F425C">
        <w:rPr>
          <w:lang w:eastAsia="ko-KR"/>
        </w:rPr>
        <w:t xml:space="preserve"> CQI value more accurate</w:t>
      </w:r>
      <w:r>
        <w:rPr>
          <w:lang w:eastAsia="ko-KR"/>
        </w:rPr>
        <w:t>.</w:t>
      </w:r>
    </w:p>
    <w:p w14:paraId="74ECD828" w14:textId="523070C1" w:rsidR="00E27725" w:rsidRPr="003F008E" w:rsidRDefault="00E27725" w:rsidP="00E27725">
      <w:pPr>
        <w:pStyle w:val="ListParagraph"/>
        <w:numPr>
          <w:ilvl w:val="0"/>
          <w:numId w:val="21"/>
        </w:numPr>
        <w:rPr>
          <w:b/>
          <w:i/>
          <w:lang w:eastAsia="ko-KR"/>
        </w:rPr>
      </w:pPr>
      <w:r>
        <w:rPr>
          <w:b/>
          <w:i/>
          <w:lang w:eastAsia="ko-KR"/>
        </w:rPr>
        <w:t>For URLLC in NR Rel-17, support reversed table for differential CQI mapping</w:t>
      </w:r>
      <w:r w:rsidR="00214A3E">
        <w:rPr>
          <w:b/>
          <w:i/>
          <w:lang w:eastAsia="ko-KR"/>
        </w:rPr>
        <w:t xml:space="preserve"> to</w:t>
      </w:r>
      <w:r>
        <w:rPr>
          <w:b/>
          <w:i/>
          <w:lang w:eastAsia="ko-KR"/>
        </w:rPr>
        <w:t xml:space="preserve"> offer enhancements in reporting the CQI values per subband</w:t>
      </w:r>
      <w:r w:rsidRPr="003F008E">
        <w:rPr>
          <w:b/>
          <w:i/>
          <w:lang w:eastAsia="ko-KR"/>
        </w:rPr>
        <w:t>.</w:t>
      </w:r>
    </w:p>
    <w:p w14:paraId="51E02541" w14:textId="1FAEFDD0" w:rsidR="00173283" w:rsidRDefault="008832C0" w:rsidP="00643143">
      <w:pPr>
        <w:pStyle w:val="Heading2"/>
      </w:pPr>
      <w:bookmarkStart w:id="10" w:name="_Ref47480403"/>
      <w:r>
        <w:t xml:space="preserve"> </w:t>
      </w:r>
      <w:r w:rsidR="00BB456F">
        <w:t>The information loss in general</w:t>
      </w:r>
      <w:bookmarkEnd w:id="10"/>
    </w:p>
    <w:p w14:paraId="7BF94EFC" w14:textId="44AA376C" w:rsidR="00C34226" w:rsidRDefault="00C34226" w:rsidP="00173EF3">
      <w:pPr>
        <w:spacing w:after="120"/>
        <w:jc w:val="both"/>
        <w:rPr>
          <w:lang w:eastAsia="ko-KR"/>
        </w:rPr>
      </w:pPr>
      <w:r>
        <w:rPr>
          <w:lang w:eastAsia="ko-KR"/>
        </w:rPr>
        <w:t xml:space="preserve">One </w:t>
      </w:r>
      <w:r w:rsidR="00D61D8D">
        <w:rPr>
          <w:lang w:eastAsia="ko-KR"/>
        </w:rPr>
        <w:t xml:space="preserve">straightforward </w:t>
      </w:r>
      <w:r>
        <w:rPr>
          <w:lang w:eastAsia="ko-KR"/>
        </w:rPr>
        <w:t xml:space="preserve">approach to resolve </w:t>
      </w:r>
      <w:r w:rsidR="00E453EE">
        <w:rPr>
          <w:lang w:eastAsia="ko-KR"/>
        </w:rPr>
        <w:t xml:space="preserve">the matter of </w:t>
      </w:r>
      <w:r>
        <w:rPr>
          <w:lang w:eastAsia="ko-KR"/>
        </w:rPr>
        <w:t xml:space="preserve">the information loss in differential CQI reporting per subband is using </w:t>
      </w:r>
      <w:r w:rsidR="00E453EE">
        <w:rPr>
          <w:lang w:eastAsia="ko-KR"/>
        </w:rPr>
        <w:t xml:space="preserve">4-bit CQI per subband (i.e. sending the actual CQI value of each </w:t>
      </w:r>
      <w:r w:rsidR="00990D10">
        <w:rPr>
          <w:lang w:eastAsia="ko-KR"/>
        </w:rPr>
        <w:t>subband</w:t>
      </w:r>
      <w:r w:rsidR="00E453EE">
        <w:rPr>
          <w:lang w:eastAsia="ko-KR"/>
        </w:rPr>
        <w:t xml:space="preserve">). </w:t>
      </w:r>
      <w:r w:rsidR="005D0012">
        <w:rPr>
          <w:lang w:eastAsia="ko-KR"/>
        </w:rPr>
        <w:t>In a different approach</w:t>
      </w:r>
      <w:r w:rsidR="00D61D8D">
        <w:rPr>
          <w:lang w:eastAsia="ko-KR"/>
        </w:rPr>
        <w:t xml:space="preserve"> to enhance the differential CQI reporting to reduce the information </w:t>
      </w:r>
      <w:r w:rsidR="005D0012">
        <w:rPr>
          <w:lang w:eastAsia="ko-KR"/>
        </w:rPr>
        <w:t xml:space="preserve">loss </w:t>
      </w:r>
      <w:r w:rsidR="00D61D8D">
        <w:rPr>
          <w:lang w:eastAsia="ko-KR"/>
        </w:rPr>
        <w:t xml:space="preserve">is using 3-bit differential CQI mapping as presented in </w:t>
      </w:r>
      <w:r w:rsidR="005D0012">
        <w:rPr>
          <w:lang w:eastAsia="ko-KR"/>
        </w:rPr>
        <w:fldChar w:fldCharType="begin"/>
      </w:r>
      <w:r w:rsidR="005D0012">
        <w:rPr>
          <w:lang w:eastAsia="ko-KR"/>
        </w:rPr>
        <w:instrText xml:space="preserve"> REF _Ref47480881 \h </w:instrText>
      </w:r>
      <w:r w:rsidR="005D0012">
        <w:rPr>
          <w:lang w:eastAsia="ko-KR"/>
        </w:rPr>
      </w:r>
      <w:r w:rsidR="005D0012">
        <w:rPr>
          <w:lang w:eastAsia="ko-KR"/>
        </w:rPr>
        <w:fldChar w:fldCharType="separate"/>
      </w:r>
      <w:r w:rsidR="00CF3278" w:rsidRPr="00417C8D">
        <w:t xml:space="preserve">Table </w:t>
      </w:r>
      <w:r w:rsidR="00CF3278">
        <w:rPr>
          <w:noProof/>
        </w:rPr>
        <w:t>5</w:t>
      </w:r>
      <w:r w:rsidR="005D0012">
        <w:rPr>
          <w:lang w:eastAsia="ko-KR"/>
        </w:rPr>
        <w:fldChar w:fldCharType="end"/>
      </w:r>
      <w:r w:rsidR="005D0012">
        <w:rPr>
          <w:lang w:eastAsia="ko-KR"/>
        </w:rPr>
        <w:t xml:space="preserve"> </w:t>
      </w:r>
      <w:r w:rsidR="00D61D8D" w:rsidRPr="00D61D8D">
        <w:rPr>
          <w:color w:val="000000" w:themeColor="text1"/>
          <w:lang w:eastAsia="ko-KR"/>
        </w:rPr>
        <w:t>instead of the existing</w:t>
      </w:r>
      <w:r w:rsidR="00D61D8D">
        <w:rPr>
          <w:color w:val="000000" w:themeColor="text1"/>
          <w:lang w:eastAsia="ko-KR"/>
        </w:rPr>
        <w:t xml:space="preserve"> 2-bit</w:t>
      </w:r>
      <w:r w:rsidR="00D61D8D" w:rsidRPr="00D61D8D">
        <w:rPr>
          <w:color w:val="000000" w:themeColor="text1"/>
          <w:lang w:eastAsia="ko-KR"/>
        </w:rPr>
        <w:t xml:space="preserve"> table</w:t>
      </w:r>
      <w:r w:rsidR="00D61D8D">
        <w:rPr>
          <w:lang w:eastAsia="ko-KR"/>
        </w:rPr>
        <w:t>.</w:t>
      </w:r>
    </w:p>
    <w:p w14:paraId="3B7F4B1D" w14:textId="77777777" w:rsidR="00372979" w:rsidRDefault="00372979" w:rsidP="00173EF3">
      <w:pPr>
        <w:spacing w:after="120"/>
        <w:jc w:val="both"/>
        <w:rPr>
          <w:lang w:eastAsia="ko-KR"/>
        </w:rPr>
      </w:pPr>
    </w:p>
    <w:p w14:paraId="2DD9E6FE" w14:textId="2A4164AD" w:rsidR="00F0383C" w:rsidRDefault="00417C8D" w:rsidP="00F0383C">
      <w:pPr>
        <w:spacing w:after="0"/>
        <w:jc w:val="center"/>
        <w:rPr>
          <w:lang w:eastAsia="ko-KR"/>
        </w:rPr>
      </w:pPr>
      <w:bookmarkStart w:id="11" w:name="_Ref47480881"/>
      <w:r w:rsidRPr="00417C8D">
        <w:lastRenderedPageBreak/>
        <w:t xml:space="preserve">Table </w:t>
      </w:r>
      <w:r w:rsidRPr="00417C8D">
        <w:fldChar w:fldCharType="begin"/>
      </w:r>
      <w:r w:rsidRPr="00417C8D">
        <w:instrText xml:space="preserve"> SEQ Table \* ARABIC </w:instrText>
      </w:r>
      <w:r w:rsidRPr="00417C8D">
        <w:fldChar w:fldCharType="separate"/>
      </w:r>
      <w:r w:rsidR="00CF3278">
        <w:rPr>
          <w:noProof/>
        </w:rPr>
        <w:t>5</w:t>
      </w:r>
      <w:r w:rsidRPr="00417C8D">
        <w:fldChar w:fldCharType="end"/>
      </w:r>
      <w:bookmarkEnd w:id="11"/>
      <w:r w:rsidR="00F0383C" w:rsidRPr="00417C8D">
        <w:t>: Three</w:t>
      </w:r>
      <w:r w:rsidR="00F0383C">
        <w:t>-bit differential CQI mapping</w:t>
      </w:r>
    </w:p>
    <w:tbl>
      <w:tblPr>
        <w:tblStyle w:val="ListTable3-Accent1"/>
        <w:tblW w:w="4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720"/>
        <w:gridCol w:w="1460"/>
      </w:tblGrid>
      <w:tr w:rsidR="00F0383C" w:rsidRPr="005F04B5" w14:paraId="160B53D0" w14:textId="77777777" w:rsidTr="00A772E9">
        <w:trPr>
          <w:cnfStyle w:val="100000000000" w:firstRow="1" w:lastRow="0" w:firstColumn="0" w:lastColumn="0" w:oddVBand="0" w:evenVBand="0" w:oddHBand="0" w:evenHBand="0" w:firstRowFirstColumn="0" w:firstRowLastColumn="0" w:lastRowFirstColumn="0" w:lastRowLastColumn="0"/>
          <w:trHeight w:val="20"/>
          <w:jc w:val="center"/>
        </w:trPr>
        <w:tc>
          <w:tcPr>
            <w:tcW w:w="2720" w:type="dxa"/>
            <w:shd w:val="clear" w:color="auto" w:fill="95B3D7" w:themeFill="accent1" w:themeFillTint="99"/>
            <w:hideMark/>
          </w:tcPr>
          <w:p w14:paraId="1B7F6C5A" w14:textId="77777777" w:rsidR="00F0383C" w:rsidRPr="005F04B5" w:rsidRDefault="00F0383C" w:rsidP="00FA2792">
            <w:pPr>
              <w:spacing w:after="0"/>
              <w:jc w:val="center"/>
              <w:rPr>
                <w:bCs w:val="0"/>
                <w:color w:val="000000" w:themeColor="text1"/>
                <w:lang w:eastAsia="ko-KR"/>
              </w:rPr>
            </w:pPr>
            <w:r w:rsidRPr="005F04B5">
              <w:rPr>
                <w:bCs w:val="0"/>
                <w:color w:val="000000" w:themeColor="text1"/>
                <w:lang w:eastAsia="ko-KR"/>
              </w:rPr>
              <w:t>Differential CQI values</w:t>
            </w:r>
          </w:p>
        </w:tc>
        <w:tc>
          <w:tcPr>
            <w:tcW w:w="1460" w:type="dxa"/>
            <w:shd w:val="clear" w:color="auto" w:fill="95B3D7" w:themeFill="accent1" w:themeFillTint="99"/>
            <w:hideMark/>
          </w:tcPr>
          <w:p w14:paraId="026C7684" w14:textId="77777777" w:rsidR="00F0383C" w:rsidRPr="005F04B5" w:rsidRDefault="00F0383C" w:rsidP="00FA2792">
            <w:pPr>
              <w:spacing w:after="0"/>
              <w:jc w:val="center"/>
              <w:rPr>
                <w:bCs w:val="0"/>
                <w:color w:val="000000" w:themeColor="text1"/>
                <w:lang w:eastAsia="ko-KR"/>
              </w:rPr>
            </w:pPr>
            <w:r>
              <w:rPr>
                <w:bCs w:val="0"/>
                <w:color w:val="000000" w:themeColor="text1"/>
                <w:lang w:eastAsia="ko-KR"/>
              </w:rPr>
              <w:t xml:space="preserve">CQI </w:t>
            </w:r>
            <w:r w:rsidRPr="005F04B5">
              <w:rPr>
                <w:bCs w:val="0"/>
                <w:color w:val="000000" w:themeColor="text1"/>
                <w:lang w:eastAsia="ko-KR"/>
              </w:rPr>
              <w:t>Offset</w:t>
            </w:r>
          </w:p>
        </w:tc>
      </w:tr>
      <w:tr w:rsidR="00F0383C" w:rsidRPr="005F04B5" w14:paraId="0C04E3D7" w14:textId="77777777" w:rsidTr="00A772E9">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4B9B0C56"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0</w:t>
            </w:r>
          </w:p>
        </w:tc>
        <w:tc>
          <w:tcPr>
            <w:tcW w:w="1460" w:type="dxa"/>
            <w:tcBorders>
              <w:top w:val="none" w:sz="0" w:space="0" w:color="auto"/>
              <w:bottom w:val="none" w:sz="0" w:space="0" w:color="auto"/>
            </w:tcBorders>
            <w:hideMark/>
          </w:tcPr>
          <w:p w14:paraId="16350B72"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0</w:t>
            </w:r>
          </w:p>
        </w:tc>
      </w:tr>
      <w:tr w:rsidR="00F0383C" w:rsidRPr="005F04B5" w14:paraId="0D8C1EB0" w14:textId="77777777" w:rsidTr="00A772E9">
        <w:trPr>
          <w:trHeight w:val="20"/>
          <w:jc w:val="center"/>
        </w:trPr>
        <w:tc>
          <w:tcPr>
            <w:tcW w:w="2720" w:type="dxa"/>
            <w:hideMark/>
          </w:tcPr>
          <w:p w14:paraId="32A57743"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1</w:t>
            </w:r>
          </w:p>
        </w:tc>
        <w:tc>
          <w:tcPr>
            <w:tcW w:w="1460" w:type="dxa"/>
            <w:hideMark/>
          </w:tcPr>
          <w:p w14:paraId="10DD1C1C" w14:textId="77777777" w:rsidR="00F0383C" w:rsidRPr="006A323E" w:rsidRDefault="00F0383C" w:rsidP="00FA2792">
            <w:pPr>
              <w:spacing w:after="0"/>
              <w:jc w:val="center"/>
              <w:rPr>
                <w:bCs/>
                <w:color w:val="000000" w:themeColor="text1"/>
                <w:lang w:eastAsia="ko-KR"/>
              </w:rPr>
            </w:pPr>
            <w:r w:rsidRPr="006A323E">
              <w:rPr>
                <w:bCs/>
                <w:color w:val="000000" w:themeColor="text1"/>
                <w:lang w:eastAsia="ko-KR"/>
              </w:rPr>
              <w:t>1</w:t>
            </w:r>
          </w:p>
        </w:tc>
      </w:tr>
      <w:tr w:rsidR="00F0383C" w:rsidRPr="005F04B5" w14:paraId="1963C720" w14:textId="77777777" w:rsidTr="00A772E9">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53820879"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2</w:t>
            </w:r>
          </w:p>
        </w:tc>
        <w:tc>
          <w:tcPr>
            <w:tcW w:w="1460" w:type="dxa"/>
            <w:tcBorders>
              <w:top w:val="none" w:sz="0" w:space="0" w:color="auto"/>
              <w:bottom w:val="none" w:sz="0" w:space="0" w:color="auto"/>
            </w:tcBorders>
            <w:hideMark/>
          </w:tcPr>
          <w:p w14:paraId="3E8BEF30" w14:textId="77777777" w:rsidR="00F0383C" w:rsidRPr="006A323E" w:rsidRDefault="00F0383C" w:rsidP="00FA2792">
            <w:pPr>
              <w:spacing w:after="0"/>
              <w:jc w:val="center"/>
              <w:rPr>
                <w:bCs/>
                <w:color w:val="000000" w:themeColor="text1"/>
                <w:lang w:eastAsia="ko-KR"/>
              </w:rPr>
            </w:pPr>
            <w:r>
              <w:rPr>
                <w:bCs/>
                <w:color w:val="000000" w:themeColor="text1"/>
                <w:lang w:eastAsia="ko-KR"/>
              </w:rPr>
              <w:t>2</w:t>
            </w:r>
          </w:p>
        </w:tc>
      </w:tr>
      <w:tr w:rsidR="00F0383C" w:rsidRPr="005F04B5" w14:paraId="68303C54" w14:textId="77777777" w:rsidTr="00A772E9">
        <w:trPr>
          <w:trHeight w:val="20"/>
          <w:jc w:val="center"/>
        </w:trPr>
        <w:tc>
          <w:tcPr>
            <w:tcW w:w="2720" w:type="dxa"/>
            <w:hideMark/>
          </w:tcPr>
          <w:p w14:paraId="23DAE36E"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3</w:t>
            </w:r>
          </w:p>
        </w:tc>
        <w:tc>
          <w:tcPr>
            <w:tcW w:w="1460" w:type="dxa"/>
            <w:hideMark/>
          </w:tcPr>
          <w:p w14:paraId="1F53AD68" w14:textId="77777777" w:rsidR="00F0383C" w:rsidRPr="006A323E" w:rsidRDefault="00F0383C" w:rsidP="00FA2792">
            <w:pPr>
              <w:spacing w:after="0"/>
              <w:jc w:val="center"/>
              <w:rPr>
                <w:bCs/>
                <w:color w:val="000000" w:themeColor="text1"/>
                <w:lang w:eastAsia="ko-KR"/>
              </w:rPr>
            </w:pPr>
            <w:r>
              <w:rPr>
                <w:bCs/>
                <w:color w:val="000000" w:themeColor="text1"/>
                <w:lang w:eastAsia="ko-KR"/>
              </w:rPr>
              <w:t>&gt;= 3</w:t>
            </w:r>
          </w:p>
        </w:tc>
      </w:tr>
      <w:tr w:rsidR="00F0383C" w:rsidRPr="005F04B5" w14:paraId="4A047D74" w14:textId="77777777" w:rsidTr="00A772E9">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tcPr>
          <w:p w14:paraId="1D8762A5" w14:textId="77777777" w:rsidR="00F0383C" w:rsidRPr="005F04B5" w:rsidRDefault="00E9051D" w:rsidP="00FA2792">
            <w:pPr>
              <w:spacing w:after="0"/>
              <w:jc w:val="center"/>
              <w:rPr>
                <w:bCs/>
                <w:color w:val="000000" w:themeColor="text1"/>
                <w:lang w:eastAsia="ko-KR"/>
              </w:rPr>
            </w:pPr>
            <w:r>
              <w:rPr>
                <w:bCs/>
                <w:color w:val="000000" w:themeColor="text1"/>
                <w:lang w:eastAsia="ko-KR"/>
              </w:rPr>
              <w:t>4</w:t>
            </w:r>
          </w:p>
        </w:tc>
        <w:tc>
          <w:tcPr>
            <w:tcW w:w="1460" w:type="dxa"/>
            <w:tcBorders>
              <w:top w:val="none" w:sz="0" w:space="0" w:color="auto"/>
              <w:bottom w:val="none" w:sz="0" w:space="0" w:color="auto"/>
            </w:tcBorders>
          </w:tcPr>
          <w:p w14:paraId="6DE01EA4" w14:textId="77777777" w:rsidR="00F0383C" w:rsidRPr="006A323E" w:rsidRDefault="00F0383C" w:rsidP="00FA2792">
            <w:pPr>
              <w:spacing w:after="0"/>
              <w:jc w:val="center"/>
              <w:rPr>
                <w:bCs/>
                <w:color w:val="000000" w:themeColor="text1"/>
                <w:lang w:eastAsia="ko-KR"/>
              </w:rPr>
            </w:pPr>
            <w:r>
              <w:rPr>
                <w:bCs/>
                <w:color w:val="000000" w:themeColor="text1"/>
                <w:lang w:eastAsia="ko-KR"/>
              </w:rPr>
              <w:t>-1</w:t>
            </w:r>
          </w:p>
        </w:tc>
      </w:tr>
      <w:tr w:rsidR="00F0383C" w:rsidRPr="005F04B5" w14:paraId="28DB3672" w14:textId="77777777" w:rsidTr="00A772E9">
        <w:trPr>
          <w:trHeight w:val="20"/>
          <w:jc w:val="center"/>
        </w:trPr>
        <w:tc>
          <w:tcPr>
            <w:tcW w:w="2720" w:type="dxa"/>
          </w:tcPr>
          <w:p w14:paraId="294D98FE" w14:textId="77777777" w:rsidR="00F0383C" w:rsidRPr="005F04B5" w:rsidRDefault="00E9051D" w:rsidP="00FA2792">
            <w:pPr>
              <w:spacing w:after="0"/>
              <w:jc w:val="center"/>
              <w:rPr>
                <w:bCs/>
                <w:color w:val="000000" w:themeColor="text1"/>
                <w:lang w:eastAsia="ko-KR"/>
              </w:rPr>
            </w:pPr>
            <w:r>
              <w:rPr>
                <w:bCs/>
                <w:color w:val="000000" w:themeColor="text1"/>
                <w:lang w:eastAsia="ko-KR"/>
              </w:rPr>
              <w:t>5</w:t>
            </w:r>
          </w:p>
        </w:tc>
        <w:tc>
          <w:tcPr>
            <w:tcW w:w="1460" w:type="dxa"/>
          </w:tcPr>
          <w:p w14:paraId="20F3178D" w14:textId="77777777" w:rsidR="00F0383C" w:rsidRPr="006A323E" w:rsidRDefault="00F0383C" w:rsidP="00FA2792">
            <w:pPr>
              <w:spacing w:after="0"/>
              <w:jc w:val="center"/>
              <w:rPr>
                <w:bCs/>
                <w:color w:val="000000" w:themeColor="text1"/>
                <w:lang w:eastAsia="ko-KR"/>
              </w:rPr>
            </w:pPr>
            <w:r>
              <w:rPr>
                <w:bCs/>
                <w:color w:val="000000" w:themeColor="text1"/>
                <w:lang w:eastAsia="ko-KR"/>
              </w:rPr>
              <w:t>-2</w:t>
            </w:r>
          </w:p>
        </w:tc>
      </w:tr>
      <w:tr w:rsidR="00F0383C" w:rsidRPr="005F04B5" w14:paraId="3D16346C" w14:textId="77777777" w:rsidTr="00A772E9">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tcPr>
          <w:p w14:paraId="7CC46C0E" w14:textId="77777777" w:rsidR="00F0383C" w:rsidRPr="005F04B5" w:rsidRDefault="00E9051D" w:rsidP="00FA2792">
            <w:pPr>
              <w:spacing w:after="0"/>
              <w:jc w:val="center"/>
              <w:rPr>
                <w:bCs/>
                <w:color w:val="000000" w:themeColor="text1"/>
                <w:lang w:eastAsia="ko-KR"/>
              </w:rPr>
            </w:pPr>
            <w:r>
              <w:rPr>
                <w:bCs/>
                <w:color w:val="000000" w:themeColor="text1"/>
                <w:lang w:eastAsia="ko-KR"/>
              </w:rPr>
              <w:t>6</w:t>
            </w:r>
          </w:p>
        </w:tc>
        <w:tc>
          <w:tcPr>
            <w:tcW w:w="1460" w:type="dxa"/>
            <w:tcBorders>
              <w:top w:val="none" w:sz="0" w:space="0" w:color="auto"/>
              <w:bottom w:val="none" w:sz="0" w:space="0" w:color="auto"/>
            </w:tcBorders>
          </w:tcPr>
          <w:p w14:paraId="16726194" w14:textId="77777777" w:rsidR="00F0383C" w:rsidRPr="006A323E" w:rsidRDefault="00F0383C" w:rsidP="00FA2792">
            <w:pPr>
              <w:spacing w:after="0"/>
              <w:jc w:val="center"/>
              <w:rPr>
                <w:bCs/>
                <w:color w:val="000000" w:themeColor="text1"/>
                <w:lang w:eastAsia="ko-KR"/>
              </w:rPr>
            </w:pPr>
            <w:r>
              <w:rPr>
                <w:bCs/>
                <w:color w:val="000000" w:themeColor="text1"/>
                <w:lang w:eastAsia="ko-KR"/>
              </w:rPr>
              <w:t>-3</w:t>
            </w:r>
          </w:p>
        </w:tc>
      </w:tr>
      <w:tr w:rsidR="00F0383C" w:rsidRPr="005F04B5" w14:paraId="7492FED4" w14:textId="77777777" w:rsidTr="00A772E9">
        <w:trPr>
          <w:trHeight w:val="20"/>
          <w:jc w:val="center"/>
        </w:trPr>
        <w:tc>
          <w:tcPr>
            <w:tcW w:w="2720" w:type="dxa"/>
          </w:tcPr>
          <w:p w14:paraId="17E5DBEB" w14:textId="77777777" w:rsidR="00F0383C" w:rsidRPr="005F04B5" w:rsidRDefault="00E9051D" w:rsidP="00FA2792">
            <w:pPr>
              <w:spacing w:after="0"/>
              <w:jc w:val="center"/>
              <w:rPr>
                <w:bCs/>
                <w:color w:val="000000" w:themeColor="text1"/>
                <w:lang w:eastAsia="ko-KR"/>
              </w:rPr>
            </w:pPr>
            <w:r>
              <w:rPr>
                <w:bCs/>
                <w:color w:val="000000" w:themeColor="text1"/>
                <w:lang w:eastAsia="ko-KR"/>
              </w:rPr>
              <w:t>7</w:t>
            </w:r>
          </w:p>
        </w:tc>
        <w:tc>
          <w:tcPr>
            <w:tcW w:w="1460" w:type="dxa"/>
          </w:tcPr>
          <w:p w14:paraId="68328130" w14:textId="77777777" w:rsidR="00F0383C" w:rsidRPr="006A323E" w:rsidRDefault="00F0383C" w:rsidP="00FA2792">
            <w:pPr>
              <w:spacing w:after="0"/>
              <w:jc w:val="center"/>
              <w:rPr>
                <w:bCs/>
                <w:color w:val="000000" w:themeColor="text1"/>
                <w:lang w:eastAsia="ko-KR"/>
              </w:rPr>
            </w:pPr>
            <w:r>
              <w:rPr>
                <w:bCs/>
                <w:color w:val="000000" w:themeColor="text1"/>
                <w:lang w:eastAsia="ko-KR"/>
              </w:rPr>
              <w:t>&lt;= -4</w:t>
            </w:r>
          </w:p>
        </w:tc>
      </w:tr>
    </w:tbl>
    <w:p w14:paraId="4646F68A" w14:textId="77777777" w:rsidR="008A3DD2" w:rsidRDefault="008A3DD2" w:rsidP="008A3DD2">
      <w:pPr>
        <w:pStyle w:val="ListParagraph"/>
        <w:ind w:left="0"/>
        <w:jc w:val="both"/>
        <w:rPr>
          <w:lang w:eastAsia="ko-KR"/>
        </w:rPr>
      </w:pPr>
    </w:p>
    <w:p w14:paraId="1DBFC4CD" w14:textId="6C350C1D" w:rsidR="00220040" w:rsidRDefault="008A3DD2" w:rsidP="00220040">
      <w:pPr>
        <w:pStyle w:val="ListParagraph"/>
        <w:ind w:left="0"/>
        <w:jc w:val="both"/>
        <w:rPr>
          <w:lang w:eastAsia="ko-KR"/>
        </w:rPr>
      </w:pPr>
      <w:r>
        <w:rPr>
          <w:lang w:eastAsia="ko-KR"/>
        </w:rPr>
        <w:t xml:space="preserve">In order to evaluate the performance of the </w:t>
      </w:r>
      <w:r w:rsidR="00A67578">
        <w:rPr>
          <w:lang w:eastAsia="ko-KR"/>
        </w:rPr>
        <w:t>3</w:t>
      </w:r>
      <w:r>
        <w:rPr>
          <w:lang w:eastAsia="ko-KR"/>
        </w:rPr>
        <w:t>-bit differential CQI reporting mapping, the probability of occurrence for the reported CQI offset and probability of the information</w:t>
      </w:r>
      <w:r w:rsidR="00D61D8D">
        <w:rPr>
          <w:lang w:eastAsia="ko-KR"/>
        </w:rPr>
        <w:t xml:space="preserve"> loss</w:t>
      </w:r>
      <w:r>
        <w:rPr>
          <w:lang w:eastAsia="ko-KR"/>
        </w:rPr>
        <w:t xml:space="preserve"> are</w:t>
      </w:r>
      <w:r w:rsidR="00D61D8D">
        <w:rPr>
          <w:lang w:eastAsia="ko-KR"/>
        </w:rPr>
        <w:t xml:space="preserve"> plotted </w:t>
      </w:r>
      <w:r w:rsidR="00A215A9">
        <w:rPr>
          <w:lang w:eastAsia="ko-KR"/>
        </w:rPr>
        <w:t xml:space="preserve">in </w:t>
      </w:r>
      <w:r w:rsidR="00A215A9">
        <w:rPr>
          <w:lang w:eastAsia="ko-KR"/>
        </w:rPr>
        <w:fldChar w:fldCharType="begin"/>
      </w:r>
      <w:r w:rsidR="00A215A9">
        <w:rPr>
          <w:lang w:eastAsia="ko-KR"/>
        </w:rPr>
        <w:instrText xml:space="preserve"> REF _Ref47528303 \h </w:instrText>
      </w:r>
      <w:r w:rsidR="00A215A9">
        <w:rPr>
          <w:lang w:eastAsia="ko-KR"/>
        </w:rPr>
      </w:r>
      <w:r w:rsidR="00A215A9">
        <w:rPr>
          <w:lang w:eastAsia="ko-KR"/>
        </w:rPr>
        <w:fldChar w:fldCharType="separate"/>
      </w:r>
      <w:r w:rsidR="00CF3278" w:rsidRPr="00B76D86">
        <w:t xml:space="preserve">Figure </w:t>
      </w:r>
      <w:r w:rsidR="00CF3278">
        <w:rPr>
          <w:noProof/>
        </w:rPr>
        <w:t>3</w:t>
      </w:r>
      <w:r w:rsidR="00A215A9">
        <w:rPr>
          <w:lang w:eastAsia="ko-KR"/>
        </w:rPr>
        <w:fldChar w:fldCharType="end"/>
      </w:r>
      <w:r w:rsidR="00A215A9">
        <w:rPr>
          <w:lang w:eastAsia="ko-KR"/>
        </w:rPr>
        <w:t>. Results for other BWP size</w:t>
      </w:r>
      <w:r w:rsidR="008E17C0">
        <w:rPr>
          <w:lang w:eastAsia="ko-KR"/>
        </w:rPr>
        <w:t>s</w:t>
      </w:r>
      <w:r w:rsidR="00A215A9">
        <w:rPr>
          <w:lang w:eastAsia="ko-KR"/>
        </w:rPr>
        <w:t xml:space="preserve"> are provided in </w:t>
      </w:r>
      <w:r w:rsidR="00A215A9">
        <w:rPr>
          <w:lang w:eastAsia="ko-KR"/>
        </w:rPr>
        <w:fldChar w:fldCharType="begin"/>
      </w:r>
      <w:r w:rsidR="00A215A9">
        <w:rPr>
          <w:lang w:eastAsia="ko-KR"/>
        </w:rPr>
        <w:instrText xml:space="preserve"> REF _Ref47542236 \h </w:instrText>
      </w:r>
      <w:r w:rsidR="00A215A9">
        <w:rPr>
          <w:lang w:eastAsia="ko-KR"/>
        </w:rPr>
      </w:r>
      <w:r w:rsidR="00A215A9">
        <w:rPr>
          <w:lang w:eastAsia="ko-KR"/>
        </w:rPr>
        <w:fldChar w:fldCharType="separate"/>
      </w:r>
      <w:r w:rsidR="00CF3278">
        <w:t>Appendix B</w:t>
      </w:r>
      <w:r w:rsidR="00A215A9">
        <w:rPr>
          <w:lang w:eastAsia="ko-KR"/>
        </w:rPr>
        <w:fldChar w:fldCharType="end"/>
      </w:r>
      <w:r w:rsidR="00A215A9">
        <w:rPr>
          <w:lang w:eastAsia="ko-KR"/>
        </w:rPr>
        <w:t xml:space="preserve">, </w:t>
      </w:r>
      <w:r w:rsidR="00A215A9">
        <w:rPr>
          <w:lang w:eastAsia="ko-KR"/>
        </w:rPr>
        <w:fldChar w:fldCharType="begin"/>
      </w:r>
      <w:r w:rsidR="00A215A9">
        <w:rPr>
          <w:lang w:eastAsia="ko-KR"/>
        </w:rPr>
        <w:instrText xml:space="preserve"> REF _Ref47528334 \h </w:instrText>
      </w:r>
      <w:r w:rsidR="00A215A9">
        <w:rPr>
          <w:lang w:eastAsia="ko-KR"/>
        </w:rPr>
      </w:r>
      <w:r w:rsidR="00A215A9">
        <w:rPr>
          <w:lang w:eastAsia="ko-KR"/>
        </w:rPr>
        <w:fldChar w:fldCharType="separate"/>
      </w:r>
      <w:r w:rsidR="00CF3278" w:rsidRPr="00B76D86">
        <w:t xml:space="preserve">Figure </w:t>
      </w:r>
      <w:r w:rsidR="00CF3278">
        <w:rPr>
          <w:noProof/>
        </w:rPr>
        <w:t>9</w:t>
      </w:r>
      <w:r w:rsidR="00A215A9">
        <w:rPr>
          <w:lang w:eastAsia="ko-KR"/>
        </w:rPr>
        <w:fldChar w:fldCharType="end"/>
      </w:r>
      <w:r w:rsidR="00A215A9">
        <w:rPr>
          <w:lang w:eastAsia="ko-KR"/>
        </w:rPr>
        <w:t xml:space="preserve"> and </w:t>
      </w:r>
      <w:r w:rsidR="00A215A9">
        <w:rPr>
          <w:lang w:eastAsia="ko-KR"/>
        </w:rPr>
        <w:fldChar w:fldCharType="begin"/>
      </w:r>
      <w:r w:rsidR="00A215A9">
        <w:rPr>
          <w:lang w:eastAsia="ko-KR"/>
        </w:rPr>
        <w:instrText xml:space="preserve"> REF _Ref47619051 \h </w:instrText>
      </w:r>
      <w:r w:rsidR="00A215A9">
        <w:rPr>
          <w:lang w:eastAsia="ko-KR"/>
        </w:rPr>
      </w:r>
      <w:r w:rsidR="00A215A9">
        <w:rPr>
          <w:lang w:eastAsia="ko-KR"/>
        </w:rPr>
        <w:fldChar w:fldCharType="separate"/>
      </w:r>
      <w:r w:rsidR="00CF3278" w:rsidRPr="00B76D86">
        <w:t xml:space="preserve">Figure </w:t>
      </w:r>
      <w:r w:rsidR="00CF3278">
        <w:rPr>
          <w:noProof/>
        </w:rPr>
        <w:t>10</w:t>
      </w:r>
      <w:r w:rsidR="00A215A9">
        <w:rPr>
          <w:lang w:eastAsia="ko-KR"/>
        </w:rPr>
        <w:fldChar w:fldCharType="end"/>
      </w:r>
      <w:r w:rsidR="00A215A9">
        <w:rPr>
          <w:lang w:eastAsia="ko-KR"/>
        </w:rPr>
        <w:t xml:space="preserve">, respectively. For all evaluation in this contribution, extensive computer simulations are used with system parameters </w:t>
      </w:r>
      <w:r w:rsidR="00A215A9" w:rsidRPr="001F72E7">
        <w:rPr>
          <w:color w:val="000000" w:themeColor="text1"/>
          <w:lang w:eastAsia="ko-KR"/>
        </w:rPr>
        <w:t xml:space="preserve">presented in </w:t>
      </w:r>
      <w:r w:rsidR="00A215A9">
        <w:rPr>
          <w:color w:val="000000" w:themeColor="text1"/>
          <w:lang w:eastAsia="ko-KR"/>
        </w:rPr>
        <w:fldChar w:fldCharType="begin"/>
      </w:r>
      <w:r w:rsidR="00A215A9">
        <w:rPr>
          <w:color w:val="000000" w:themeColor="text1"/>
          <w:lang w:eastAsia="ko-KR"/>
        </w:rPr>
        <w:instrText xml:space="preserve"> REF _Ref47480243 \h </w:instrText>
      </w:r>
      <w:r w:rsidR="00A215A9">
        <w:rPr>
          <w:color w:val="000000" w:themeColor="text1"/>
          <w:lang w:eastAsia="ko-KR"/>
        </w:rPr>
      </w:r>
      <w:r w:rsidR="00A215A9">
        <w:rPr>
          <w:color w:val="000000" w:themeColor="text1"/>
          <w:lang w:eastAsia="ko-KR"/>
        </w:rPr>
        <w:fldChar w:fldCharType="separate"/>
      </w:r>
      <w:r w:rsidR="00CF3278" w:rsidRPr="00922E39">
        <w:t xml:space="preserve">Table </w:t>
      </w:r>
      <w:r w:rsidR="00CF3278">
        <w:rPr>
          <w:noProof/>
        </w:rPr>
        <w:t>6</w:t>
      </w:r>
      <w:r w:rsidR="00A215A9">
        <w:rPr>
          <w:color w:val="000000" w:themeColor="text1"/>
          <w:lang w:eastAsia="ko-KR"/>
        </w:rPr>
        <w:fldChar w:fldCharType="end"/>
      </w:r>
      <w:r w:rsidR="00A215A9" w:rsidRPr="001F72E7">
        <w:rPr>
          <w:color w:val="000000" w:themeColor="text1"/>
          <w:lang w:eastAsia="ko-KR"/>
        </w:rPr>
        <w:t>.</w:t>
      </w:r>
    </w:p>
    <w:p w14:paraId="6F4CD5DA" w14:textId="378DA60F" w:rsidR="00482CF8" w:rsidRDefault="00482CF8" w:rsidP="00173EF3">
      <w:pPr>
        <w:spacing w:after="120"/>
        <w:jc w:val="both"/>
        <w:rPr>
          <w:lang w:eastAsia="ko-KR"/>
        </w:rPr>
      </w:pPr>
      <w:r>
        <w:rPr>
          <w:noProof/>
          <w:lang w:eastAsia="en-GB"/>
        </w:rPr>
        <w:drawing>
          <wp:inline distT="0" distB="0" distL="0" distR="0" wp14:anchorId="5028506F" wp14:editId="3C396C08">
            <wp:extent cx="6122035" cy="2860243"/>
            <wp:effectExtent l="0" t="0" r="12065" b="1651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A44819A" w14:textId="157D129C" w:rsidR="00FA2792" w:rsidRDefault="00D93EAB" w:rsidP="00237055">
      <w:pPr>
        <w:spacing w:after="0"/>
        <w:jc w:val="center"/>
      </w:pPr>
      <w:bookmarkStart w:id="12" w:name="_Ref47528303"/>
      <w:r w:rsidRPr="00B76D86">
        <w:t xml:space="preserve">Figure </w:t>
      </w:r>
      <w:r>
        <w:rPr>
          <w:noProof/>
        </w:rPr>
        <w:fldChar w:fldCharType="begin"/>
      </w:r>
      <w:r>
        <w:rPr>
          <w:noProof/>
        </w:rPr>
        <w:instrText xml:space="preserve"> SEQ Figure \* ARABIC </w:instrText>
      </w:r>
      <w:r>
        <w:rPr>
          <w:noProof/>
        </w:rPr>
        <w:fldChar w:fldCharType="separate"/>
      </w:r>
      <w:r w:rsidR="00CF3278">
        <w:rPr>
          <w:noProof/>
        </w:rPr>
        <w:t>3</w:t>
      </w:r>
      <w:r>
        <w:rPr>
          <w:noProof/>
        </w:rPr>
        <w:fldChar w:fldCharType="end"/>
      </w:r>
      <w:bookmarkEnd w:id="12"/>
      <w:r w:rsidR="00E16654" w:rsidRPr="00922E39">
        <w:t xml:space="preserve">: </w:t>
      </w:r>
      <w:r w:rsidR="006D14E8">
        <w:t>Probabilities of occurrence of differential CQI values u</w:t>
      </w:r>
      <w:r w:rsidR="006D14E8" w:rsidRPr="009E0871">
        <w:t xml:space="preserve">sing </w:t>
      </w:r>
      <w:r w:rsidR="006D14E8">
        <w:t>3-bit</w:t>
      </w:r>
      <w:r w:rsidR="006D14E8" w:rsidRPr="00214A3E">
        <w:t xml:space="preserve"> differential CQI table </w:t>
      </w:r>
      <w:r w:rsidR="006D14E8">
        <w:br/>
      </w:r>
      <w:r w:rsidR="00E16654">
        <w:t>(144</w:t>
      </w:r>
      <w:r w:rsidR="00E16654" w:rsidRPr="00072873">
        <w:t xml:space="preserve"> PRB with subband of </w:t>
      </w:r>
      <w:r w:rsidR="00E16654">
        <w:t>8</w:t>
      </w:r>
      <w:r w:rsidR="00E16654" w:rsidRPr="00072873">
        <w:t xml:space="preserve"> PRB size</w:t>
      </w:r>
      <w:r w:rsidR="00E16654">
        <w:t>)</w:t>
      </w:r>
      <w:r w:rsidR="00317201">
        <w:t xml:space="preserve"> </w:t>
      </w:r>
    </w:p>
    <w:p w14:paraId="343E5DC5" w14:textId="77777777" w:rsidR="00237055" w:rsidRDefault="00237055" w:rsidP="00237055">
      <w:pPr>
        <w:spacing w:after="0"/>
        <w:jc w:val="center"/>
      </w:pPr>
    </w:p>
    <w:p w14:paraId="312CE396" w14:textId="197C0F6F" w:rsidR="00E16654" w:rsidRDefault="00D61D8D" w:rsidP="00173EF3">
      <w:pPr>
        <w:spacing w:after="120"/>
        <w:jc w:val="both"/>
        <w:rPr>
          <w:lang w:eastAsia="ko-KR"/>
        </w:rPr>
      </w:pPr>
      <w:r>
        <w:rPr>
          <w:lang w:eastAsia="ko-KR"/>
        </w:rPr>
        <w:t>Where &lt;=</w:t>
      </w:r>
      <w:r w:rsidR="00C11D24">
        <w:rPr>
          <w:lang w:eastAsia="ko-KR"/>
        </w:rPr>
        <w:t xml:space="preserve"> </w:t>
      </w:r>
      <w:r>
        <w:rPr>
          <w:lang w:eastAsia="ko-KR"/>
        </w:rPr>
        <w:t>-5 and &gt;=</w:t>
      </w:r>
      <w:r w:rsidR="00C11D24">
        <w:rPr>
          <w:lang w:eastAsia="ko-KR"/>
        </w:rPr>
        <w:t xml:space="preserve"> </w:t>
      </w:r>
      <w:r>
        <w:rPr>
          <w:lang w:eastAsia="ko-KR"/>
        </w:rPr>
        <w:t xml:space="preserve">4 present the </w:t>
      </w:r>
      <w:r w:rsidR="00FA2792">
        <w:rPr>
          <w:lang w:eastAsia="ko-KR"/>
        </w:rPr>
        <w:t xml:space="preserve">information </w:t>
      </w:r>
      <w:r>
        <w:rPr>
          <w:lang w:eastAsia="ko-KR"/>
        </w:rPr>
        <w:t xml:space="preserve">loss </w:t>
      </w:r>
      <w:r w:rsidR="00FA2792">
        <w:rPr>
          <w:lang w:eastAsia="ko-KR"/>
        </w:rPr>
        <w:t>in the negative and positive region of the CQI offset range, res</w:t>
      </w:r>
      <w:r w:rsidR="00241BD3">
        <w:rPr>
          <w:lang w:eastAsia="ko-KR"/>
        </w:rPr>
        <w:t>pectively, while the probabilities</w:t>
      </w:r>
      <w:r w:rsidR="00FA2792">
        <w:rPr>
          <w:lang w:eastAsia="ko-KR"/>
        </w:rPr>
        <w:t xml:space="preserve"> of &lt;=</w:t>
      </w:r>
      <w:r w:rsidR="00C11D24">
        <w:rPr>
          <w:lang w:eastAsia="ko-KR"/>
        </w:rPr>
        <w:t xml:space="preserve"> </w:t>
      </w:r>
      <w:r w:rsidR="00FA2792">
        <w:rPr>
          <w:lang w:eastAsia="ko-KR"/>
        </w:rPr>
        <w:t>-4, =</w:t>
      </w:r>
      <w:r w:rsidR="00C11D24">
        <w:rPr>
          <w:lang w:eastAsia="ko-KR"/>
        </w:rPr>
        <w:t xml:space="preserve"> </w:t>
      </w:r>
      <w:r w:rsidR="00FA2792">
        <w:rPr>
          <w:lang w:eastAsia="ko-KR"/>
        </w:rPr>
        <w:t>-3,</w:t>
      </w:r>
      <w:r w:rsidR="00FA2792" w:rsidRPr="00FA2792">
        <w:rPr>
          <w:lang w:eastAsia="ko-KR"/>
        </w:rPr>
        <w:t xml:space="preserve"> </w:t>
      </w:r>
      <w:r w:rsidR="00FA2792">
        <w:rPr>
          <w:lang w:eastAsia="ko-KR"/>
        </w:rPr>
        <w:t>=</w:t>
      </w:r>
      <w:r w:rsidR="00C11D24">
        <w:rPr>
          <w:lang w:eastAsia="ko-KR"/>
        </w:rPr>
        <w:t xml:space="preserve"> </w:t>
      </w:r>
      <w:r w:rsidR="00FA2792">
        <w:rPr>
          <w:lang w:eastAsia="ko-KR"/>
        </w:rPr>
        <w:t>-2, =</w:t>
      </w:r>
      <w:r w:rsidR="00C11D24">
        <w:rPr>
          <w:lang w:eastAsia="ko-KR"/>
        </w:rPr>
        <w:t xml:space="preserve"> </w:t>
      </w:r>
      <w:r w:rsidR="00FA2792">
        <w:rPr>
          <w:lang w:eastAsia="ko-KR"/>
        </w:rPr>
        <w:t>-1, =</w:t>
      </w:r>
      <w:r w:rsidR="00C11D24">
        <w:rPr>
          <w:lang w:eastAsia="ko-KR"/>
        </w:rPr>
        <w:t xml:space="preserve"> </w:t>
      </w:r>
      <w:r w:rsidR="00FA2792">
        <w:rPr>
          <w:lang w:eastAsia="ko-KR"/>
        </w:rPr>
        <w:t xml:space="preserve">0, </w:t>
      </w:r>
      <w:r w:rsidR="00C11D24">
        <w:rPr>
          <w:lang w:eastAsia="ko-KR"/>
        </w:rPr>
        <w:t xml:space="preserve">= </w:t>
      </w:r>
      <w:r w:rsidR="00FA2792">
        <w:rPr>
          <w:lang w:eastAsia="ko-KR"/>
        </w:rPr>
        <w:t>1,</w:t>
      </w:r>
      <w:r w:rsidR="00C11D24">
        <w:rPr>
          <w:lang w:eastAsia="ko-KR"/>
        </w:rPr>
        <w:t xml:space="preserve"> =</w:t>
      </w:r>
      <w:r w:rsidR="00FA2792">
        <w:rPr>
          <w:lang w:eastAsia="ko-KR"/>
        </w:rPr>
        <w:t xml:space="preserve"> 2, &gt;=3 depict the performance of</w:t>
      </w:r>
      <w:r w:rsidR="00241BD3">
        <w:rPr>
          <w:lang w:eastAsia="ko-KR"/>
        </w:rPr>
        <w:t xml:space="preserve"> using</w:t>
      </w:r>
      <w:r w:rsidR="00FA2792">
        <w:rPr>
          <w:lang w:eastAsia="ko-KR"/>
        </w:rPr>
        <w:t xml:space="preserve"> the </w:t>
      </w:r>
      <w:r w:rsidR="00955967">
        <w:rPr>
          <w:lang w:eastAsia="ko-KR"/>
        </w:rPr>
        <w:t>3-bit</w:t>
      </w:r>
      <w:r w:rsidR="00FA2792">
        <w:rPr>
          <w:lang w:eastAsia="ko-KR"/>
        </w:rPr>
        <w:t xml:space="preserve"> differential CQI </w:t>
      </w:r>
      <w:r w:rsidR="00241BD3">
        <w:rPr>
          <w:lang w:eastAsia="ko-KR"/>
        </w:rPr>
        <w:t>mapping (</w:t>
      </w:r>
      <w:r w:rsidR="00955967">
        <w:rPr>
          <w:lang w:eastAsia="ko-KR"/>
        </w:rPr>
        <w:fldChar w:fldCharType="begin"/>
      </w:r>
      <w:r w:rsidR="00955967">
        <w:rPr>
          <w:lang w:eastAsia="ko-KR"/>
        </w:rPr>
        <w:instrText xml:space="preserve"> REF _Ref47480881 \h </w:instrText>
      </w:r>
      <w:r w:rsidR="00955967">
        <w:rPr>
          <w:lang w:eastAsia="ko-KR"/>
        </w:rPr>
      </w:r>
      <w:r w:rsidR="00955967">
        <w:rPr>
          <w:lang w:eastAsia="ko-KR"/>
        </w:rPr>
        <w:fldChar w:fldCharType="separate"/>
      </w:r>
      <w:r w:rsidR="00CF3278" w:rsidRPr="00417C8D">
        <w:t xml:space="preserve">Table </w:t>
      </w:r>
      <w:r w:rsidR="00CF3278">
        <w:rPr>
          <w:noProof/>
        </w:rPr>
        <w:t>5</w:t>
      </w:r>
      <w:r w:rsidR="00955967">
        <w:rPr>
          <w:lang w:eastAsia="ko-KR"/>
        </w:rPr>
        <w:fldChar w:fldCharType="end"/>
      </w:r>
      <w:r w:rsidR="00241BD3">
        <w:rPr>
          <w:lang w:eastAsia="ko-KR"/>
        </w:rPr>
        <w:t>)</w:t>
      </w:r>
      <w:r w:rsidR="00FA2792">
        <w:rPr>
          <w:lang w:eastAsia="ko-KR"/>
        </w:rPr>
        <w:t>.</w:t>
      </w:r>
      <w:r w:rsidR="00A04394">
        <w:rPr>
          <w:lang w:eastAsia="ko-KR"/>
        </w:rPr>
        <w:t xml:space="preserve"> </w:t>
      </w:r>
      <w:r w:rsidR="00A04394" w:rsidRPr="00A846A0">
        <w:rPr>
          <w:lang w:eastAsia="ko-KR"/>
        </w:rPr>
        <w:t xml:space="preserve">From the performance evaluation using our computer simulation, the </w:t>
      </w:r>
      <w:r w:rsidR="00550EDA">
        <w:rPr>
          <w:lang w:eastAsia="ko-KR"/>
        </w:rPr>
        <w:t>3-bit</w:t>
      </w:r>
      <w:r w:rsidR="00A04394" w:rsidRPr="00A846A0">
        <w:rPr>
          <w:lang w:eastAsia="ko-KR"/>
        </w:rPr>
        <w:t xml:space="preserve"> CQI offset values</w:t>
      </w:r>
      <w:r w:rsidR="00A04394">
        <w:rPr>
          <w:lang w:eastAsia="ko-KR"/>
        </w:rPr>
        <w:t xml:space="preserve"> of </w:t>
      </w:r>
      <w:r w:rsidR="00955967">
        <w:rPr>
          <w:lang w:eastAsia="ko-KR"/>
        </w:rPr>
        <w:fldChar w:fldCharType="begin"/>
      </w:r>
      <w:r w:rsidR="00955967">
        <w:rPr>
          <w:lang w:eastAsia="ko-KR"/>
        </w:rPr>
        <w:instrText xml:space="preserve"> REF _Ref47480881 \h </w:instrText>
      </w:r>
      <w:r w:rsidR="00955967">
        <w:rPr>
          <w:lang w:eastAsia="ko-KR"/>
        </w:rPr>
      </w:r>
      <w:r w:rsidR="00955967">
        <w:rPr>
          <w:lang w:eastAsia="ko-KR"/>
        </w:rPr>
        <w:fldChar w:fldCharType="separate"/>
      </w:r>
      <w:r w:rsidR="00CF3278" w:rsidRPr="00417C8D">
        <w:t xml:space="preserve">Table </w:t>
      </w:r>
      <w:r w:rsidR="00CF3278">
        <w:rPr>
          <w:noProof/>
        </w:rPr>
        <w:t>5</w:t>
      </w:r>
      <w:r w:rsidR="00955967">
        <w:rPr>
          <w:lang w:eastAsia="ko-KR"/>
        </w:rPr>
        <w:fldChar w:fldCharType="end"/>
      </w:r>
      <w:r w:rsidR="00955967">
        <w:rPr>
          <w:lang w:eastAsia="ko-KR"/>
        </w:rPr>
        <w:t xml:space="preserve"> </w:t>
      </w:r>
      <w:r w:rsidR="00A04394" w:rsidRPr="00A846A0">
        <w:rPr>
          <w:lang w:eastAsia="ko-KR"/>
        </w:rPr>
        <w:t>cover:</w:t>
      </w:r>
    </w:p>
    <w:p w14:paraId="2223C809" w14:textId="77777777" w:rsidR="00550EDA" w:rsidRPr="00550EDA" w:rsidRDefault="00550EDA" w:rsidP="00550EDA">
      <w:pPr>
        <w:pStyle w:val="ListParagraph"/>
        <w:numPr>
          <w:ilvl w:val="0"/>
          <w:numId w:val="18"/>
        </w:numPr>
        <w:spacing w:after="120"/>
        <w:jc w:val="both"/>
        <w:rPr>
          <w:lang w:eastAsia="ko-KR"/>
        </w:rPr>
      </w:pPr>
      <w:r w:rsidRPr="00550EDA">
        <w:rPr>
          <w:b/>
          <w:lang w:eastAsia="ko-KR"/>
        </w:rPr>
        <w:t>98% for Configuration-1</w:t>
      </w:r>
      <w:r w:rsidRPr="00550EDA">
        <w:rPr>
          <w:lang w:eastAsia="ko-KR"/>
        </w:rPr>
        <w:t>, where the 2% is lost information, which is the summation of the lost information in the negative CQI</w:t>
      </w:r>
      <w:r w:rsidR="00107FFA">
        <w:rPr>
          <w:lang w:eastAsia="ko-KR"/>
        </w:rPr>
        <w:t xml:space="preserve"> offset</w:t>
      </w:r>
      <w:r w:rsidRPr="00550EDA">
        <w:rPr>
          <w:lang w:eastAsia="ko-KR"/>
        </w:rPr>
        <w:t xml:space="preserve">, 1.9%, and the positive CQI </w:t>
      </w:r>
      <w:r w:rsidR="00107FFA">
        <w:rPr>
          <w:lang w:eastAsia="ko-KR"/>
        </w:rPr>
        <w:t>offset</w:t>
      </w:r>
      <w:r w:rsidRPr="00550EDA">
        <w:rPr>
          <w:lang w:eastAsia="ko-KR"/>
        </w:rPr>
        <w:t>, 0.2%.</w:t>
      </w:r>
    </w:p>
    <w:p w14:paraId="51BDD33E" w14:textId="77777777" w:rsidR="00550EDA" w:rsidRPr="00550EDA" w:rsidRDefault="00550EDA" w:rsidP="00550EDA">
      <w:pPr>
        <w:pStyle w:val="ListParagraph"/>
        <w:numPr>
          <w:ilvl w:val="0"/>
          <w:numId w:val="18"/>
        </w:numPr>
        <w:spacing w:after="120"/>
        <w:jc w:val="both"/>
        <w:rPr>
          <w:lang w:eastAsia="ko-KR"/>
        </w:rPr>
      </w:pPr>
      <w:r w:rsidRPr="00550EDA">
        <w:rPr>
          <w:b/>
          <w:lang w:eastAsia="ko-KR"/>
        </w:rPr>
        <w:t>99% for Configuration-2</w:t>
      </w:r>
      <w:r w:rsidRPr="00550EDA">
        <w:rPr>
          <w:lang w:eastAsia="ko-KR"/>
        </w:rPr>
        <w:t>, where the lost information is 0.7% in the negative CQI</w:t>
      </w:r>
      <w:r w:rsidR="00107FFA">
        <w:rPr>
          <w:lang w:eastAsia="ko-KR"/>
        </w:rPr>
        <w:t xml:space="preserve"> offset and 0.3% in the positive </w:t>
      </w:r>
      <w:r w:rsidRPr="00550EDA">
        <w:rPr>
          <w:lang w:eastAsia="ko-KR"/>
        </w:rPr>
        <w:t>CQI</w:t>
      </w:r>
      <w:r w:rsidR="00107FFA">
        <w:rPr>
          <w:lang w:eastAsia="ko-KR"/>
        </w:rPr>
        <w:t xml:space="preserve"> offset</w:t>
      </w:r>
      <w:r w:rsidRPr="00550EDA">
        <w:rPr>
          <w:lang w:eastAsia="ko-KR"/>
        </w:rPr>
        <w:t>.</w:t>
      </w:r>
    </w:p>
    <w:p w14:paraId="7A6E1F72" w14:textId="32371F77" w:rsidR="00AE1D0D" w:rsidRPr="00AE1D0D" w:rsidRDefault="00550EDA" w:rsidP="007A123D">
      <w:pPr>
        <w:pStyle w:val="ListParagraph"/>
        <w:numPr>
          <w:ilvl w:val="0"/>
          <w:numId w:val="18"/>
        </w:numPr>
        <w:spacing w:after="120"/>
        <w:jc w:val="both"/>
        <w:rPr>
          <w:lang w:eastAsia="ko-KR"/>
        </w:rPr>
      </w:pPr>
      <w:r w:rsidRPr="00550EDA">
        <w:rPr>
          <w:b/>
          <w:lang w:eastAsia="ko-KR"/>
        </w:rPr>
        <w:t>99.4% for Configuration-3</w:t>
      </w:r>
      <w:r w:rsidRPr="00550EDA">
        <w:rPr>
          <w:lang w:eastAsia="ko-KR"/>
        </w:rPr>
        <w:t>, where the lost inform</w:t>
      </w:r>
      <w:r w:rsidR="00107FFA">
        <w:rPr>
          <w:lang w:eastAsia="ko-KR"/>
        </w:rPr>
        <w:t xml:space="preserve">ation is 0.3% in the negative </w:t>
      </w:r>
      <w:r w:rsidRPr="00550EDA">
        <w:rPr>
          <w:lang w:eastAsia="ko-KR"/>
        </w:rPr>
        <w:t>CQI</w:t>
      </w:r>
      <w:r w:rsidR="00107FFA">
        <w:rPr>
          <w:lang w:eastAsia="ko-KR"/>
        </w:rPr>
        <w:t xml:space="preserve"> offset and 0.3% in the positive </w:t>
      </w:r>
      <w:r w:rsidRPr="00550EDA">
        <w:rPr>
          <w:lang w:eastAsia="ko-KR"/>
        </w:rPr>
        <w:t>CQI</w:t>
      </w:r>
      <w:r w:rsidR="00107FFA">
        <w:rPr>
          <w:lang w:eastAsia="ko-KR"/>
        </w:rPr>
        <w:t xml:space="preserve"> offset</w:t>
      </w:r>
      <w:r w:rsidRPr="00550EDA">
        <w:rPr>
          <w:lang w:eastAsia="ko-KR"/>
        </w:rPr>
        <w:t>.</w:t>
      </w:r>
    </w:p>
    <w:p w14:paraId="7BE2679F" w14:textId="2BCD1FE7" w:rsidR="00AE1D0D" w:rsidRPr="00747ABE" w:rsidRDefault="00AE1D0D" w:rsidP="004D340B">
      <w:pPr>
        <w:pStyle w:val="ListParagraph"/>
        <w:numPr>
          <w:ilvl w:val="0"/>
          <w:numId w:val="20"/>
        </w:numPr>
        <w:jc w:val="both"/>
        <w:rPr>
          <w:b/>
          <w:i/>
          <w:lang w:eastAsia="ko-KR"/>
        </w:rPr>
      </w:pPr>
      <w:r>
        <w:rPr>
          <w:b/>
          <w:i/>
          <w:lang w:eastAsia="ko-KR"/>
        </w:rPr>
        <w:t xml:space="preserve">Using the 3-bit CQI offset mapping table achieves high accuracy of differential CQI reporting of </w:t>
      </w:r>
      <w:r w:rsidR="00214A3E">
        <w:rPr>
          <w:b/>
          <w:i/>
          <w:lang w:eastAsia="ko-KR"/>
        </w:rPr>
        <w:t xml:space="preserve">at least </w:t>
      </w:r>
      <w:r>
        <w:rPr>
          <w:b/>
          <w:i/>
          <w:lang w:eastAsia="ko-KR"/>
        </w:rPr>
        <w:t>98%</w:t>
      </w:r>
      <w:r w:rsidRPr="00315946">
        <w:rPr>
          <w:b/>
          <w:i/>
          <w:lang w:eastAsia="ko-KR"/>
        </w:rPr>
        <w:t>.</w:t>
      </w:r>
    </w:p>
    <w:p w14:paraId="4FD77DDB" w14:textId="77777777" w:rsidR="00635E55" w:rsidRDefault="00356F3D" w:rsidP="007A123D">
      <w:pPr>
        <w:spacing w:after="120"/>
        <w:jc w:val="both"/>
        <w:rPr>
          <w:lang w:eastAsia="ko-KR"/>
        </w:rPr>
      </w:pPr>
      <w:r>
        <w:rPr>
          <w:lang w:eastAsia="ko-KR"/>
        </w:rPr>
        <w:t xml:space="preserve">It should be noted that in order to convey the actual CQI values of subbands, 4 bits are required for each subband. </w:t>
      </w:r>
      <w:r w:rsidR="00635E55">
        <w:rPr>
          <w:lang w:eastAsia="ko-KR"/>
        </w:rPr>
        <w:t>Therefore, using 4 bits for the actual CQI values will lead to a payload of size:</w:t>
      </w:r>
    </w:p>
    <w:p w14:paraId="4E21CC9F" w14:textId="5B98D256" w:rsidR="00635E55" w:rsidRDefault="00635E55" w:rsidP="00652590">
      <w:pPr>
        <w:pStyle w:val="ListParagraph"/>
        <w:numPr>
          <w:ilvl w:val="0"/>
          <w:numId w:val="19"/>
        </w:numPr>
        <w:spacing w:after="120"/>
        <w:jc w:val="both"/>
        <w:rPr>
          <w:lang w:eastAsia="ko-KR"/>
        </w:rPr>
      </w:pPr>
      <w:r w:rsidRPr="00635E55">
        <w:rPr>
          <w:lang w:eastAsia="ko-KR"/>
        </w:rPr>
        <w:t>Max: 19×4</w:t>
      </w:r>
      <w:r>
        <w:rPr>
          <w:lang w:eastAsia="ko-KR"/>
        </w:rPr>
        <w:t xml:space="preserve"> </w:t>
      </w:r>
      <w:r w:rsidRPr="00635E55">
        <w:rPr>
          <w:lang w:eastAsia="ko-KR"/>
        </w:rPr>
        <w:t>=</w:t>
      </w:r>
      <w:r>
        <w:rPr>
          <w:lang w:eastAsia="ko-KR"/>
        </w:rPr>
        <w:t xml:space="preserve"> </w:t>
      </w:r>
      <w:r w:rsidRPr="00635E55">
        <w:rPr>
          <w:lang w:eastAsia="ko-KR"/>
        </w:rPr>
        <w:t xml:space="preserve">76 bits </w:t>
      </w:r>
    </w:p>
    <w:p w14:paraId="01B3C7A8" w14:textId="7D879681" w:rsidR="00D74A57" w:rsidRDefault="00635E55" w:rsidP="00635E55">
      <w:pPr>
        <w:spacing w:after="120"/>
        <w:jc w:val="both"/>
        <w:rPr>
          <w:lang w:eastAsia="ko-KR"/>
        </w:rPr>
      </w:pPr>
      <w:r>
        <w:rPr>
          <w:lang w:eastAsia="ko-KR"/>
        </w:rPr>
        <w:t xml:space="preserve">Where </w:t>
      </w:r>
      <w:r w:rsidR="00553BB2">
        <w:rPr>
          <w:lang w:eastAsia="ko-KR"/>
        </w:rPr>
        <w:t>the</w:t>
      </w:r>
      <w:r>
        <w:rPr>
          <w:lang w:eastAsia="ko-KR"/>
        </w:rPr>
        <w:t xml:space="preserve"> maximum number of subbands in a BWP</w:t>
      </w:r>
      <w:r w:rsidR="00553BB2">
        <w:rPr>
          <w:lang w:eastAsia="ko-KR"/>
        </w:rPr>
        <w:t xml:space="preserve"> is 19</w:t>
      </w:r>
      <w:r>
        <w:rPr>
          <w:lang w:eastAsia="ko-KR"/>
        </w:rPr>
        <w:t xml:space="preserve">, and the number of bits calculated in here </w:t>
      </w:r>
      <w:r w:rsidR="006F01D8">
        <w:rPr>
          <w:lang w:eastAsia="ko-KR"/>
        </w:rPr>
        <w:t>is</w:t>
      </w:r>
      <w:r>
        <w:rPr>
          <w:lang w:eastAsia="ko-KR"/>
        </w:rPr>
        <w:t xml:space="preserve"> for a single codeword and excluding the 4 bits needed to send the wideband CQI value.</w:t>
      </w:r>
      <w:r w:rsidR="00FD0112">
        <w:rPr>
          <w:lang w:eastAsia="ko-KR"/>
        </w:rPr>
        <w:t xml:space="preserve"> </w:t>
      </w:r>
      <w:r w:rsidR="00135197">
        <w:rPr>
          <w:lang w:eastAsia="ko-KR"/>
        </w:rPr>
        <w:t xml:space="preserve">On the other hand, using the 3-bit differential </w:t>
      </w:r>
      <w:r w:rsidR="00135197">
        <w:rPr>
          <w:lang w:eastAsia="ko-KR"/>
        </w:rPr>
        <w:lastRenderedPageBreak/>
        <w:t xml:space="preserve">CQI mapping, the number of bits required per payload to send the differential CQI values </w:t>
      </w:r>
      <w:r w:rsidR="00327DFB">
        <w:rPr>
          <w:lang w:eastAsia="ko-KR"/>
        </w:rPr>
        <w:t>for each codeword for all</w:t>
      </w:r>
      <w:r w:rsidR="00135197">
        <w:rPr>
          <w:lang w:eastAsia="ko-KR"/>
        </w:rPr>
        <w:t xml:space="preserve"> subband</w:t>
      </w:r>
      <w:r w:rsidR="00327DFB">
        <w:rPr>
          <w:lang w:eastAsia="ko-KR"/>
        </w:rPr>
        <w:t>s</w:t>
      </w:r>
      <w:r w:rsidR="00135197">
        <w:rPr>
          <w:lang w:eastAsia="ko-KR"/>
        </w:rPr>
        <w:t xml:space="preserve"> </w:t>
      </w:r>
      <w:r w:rsidR="006F01D8">
        <w:rPr>
          <w:lang w:eastAsia="ko-KR"/>
        </w:rPr>
        <w:t>plus the</w:t>
      </w:r>
      <w:r w:rsidR="00135197">
        <w:rPr>
          <w:lang w:eastAsia="ko-KR"/>
        </w:rPr>
        <w:t xml:space="preserve"> wideband</w:t>
      </w:r>
      <w:r w:rsidR="006F01D8">
        <w:rPr>
          <w:lang w:eastAsia="ko-KR"/>
        </w:rPr>
        <w:t xml:space="preserve"> CQI</w:t>
      </w:r>
      <w:r w:rsidR="00135197">
        <w:rPr>
          <w:lang w:eastAsia="ko-KR"/>
        </w:rPr>
        <w:t>:</w:t>
      </w:r>
    </w:p>
    <w:p w14:paraId="68FF2DFA" w14:textId="324CEA44" w:rsidR="00135197" w:rsidRDefault="00135197" w:rsidP="00135197">
      <w:pPr>
        <w:pStyle w:val="ListParagraph"/>
        <w:numPr>
          <w:ilvl w:val="0"/>
          <w:numId w:val="19"/>
        </w:numPr>
        <w:spacing w:after="120"/>
        <w:jc w:val="both"/>
        <w:rPr>
          <w:lang w:eastAsia="ko-KR"/>
        </w:rPr>
      </w:pPr>
      <w:r w:rsidRPr="00135197">
        <w:rPr>
          <w:rFonts w:hint="eastAsia"/>
          <w:lang w:eastAsia="ko-KR"/>
        </w:rPr>
        <w:t>M</w:t>
      </w:r>
      <w:r w:rsidR="00073E0A">
        <w:rPr>
          <w:rFonts w:hint="eastAsia"/>
          <w:lang w:eastAsia="ko-KR"/>
        </w:rPr>
        <w:t>ax:</w:t>
      </w:r>
      <w:r w:rsidRPr="00135197">
        <w:rPr>
          <w:rFonts w:hint="eastAsia"/>
          <w:lang w:eastAsia="ko-KR"/>
        </w:rPr>
        <w:t xml:space="preserve"> subband</w:t>
      </w:r>
      <w:r w:rsidR="00073E0A">
        <w:rPr>
          <w:lang w:eastAsia="ko-KR"/>
        </w:rPr>
        <w:t xml:space="preserve"> </w:t>
      </w:r>
      <w:r w:rsidRPr="00135197">
        <w:rPr>
          <w:rFonts w:hint="eastAsia"/>
          <w:lang w:eastAsia="ko-KR"/>
        </w:rPr>
        <w:t>+</w:t>
      </w:r>
      <w:r w:rsidR="00073E0A">
        <w:rPr>
          <w:lang w:eastAsia="ko-KR"/>
        </w:rPr>
        <w:t xml:space="preserve"> </w:t>
      </w:r>
      <w:r w:rsidRPr="00135197">
        <w:rPr>
          <w:rFonts w:hint="eastAsia"/>
          <w:lang w:eastAsia="ko-KR"/>
        </w:rPr>
        <w:t xml:space="preserve">wideband = </w:t>
      </w:r>
      <w:r w:rsidR="00553BB2">
        <w:rPr>
          <w:lang w:eastAsia="ko-KR"/>
        </w:rPr>
        <w:t xml:space="preserve">19×3 </w:t>
      </w:r>
      <w:r w:rsidRPr="00135197">
        <w:rPr>
          <w:rFonts w:hint="eastAsia"/>
          <w:lang w:eastAsia="ko-KR"/>
        </w:rPr>
        <w:t>+ 4 = 61 bits</w:t>
      </w:r>
    </w:p>
    <w:p w14:paraId="0F1551B2" w14:textId="24E77405" w:rsidR="00CE47B8" w:rsidRDefault="00E26C25" w:rsidP="00635E55">
      <w:pPr>
        <w:spacing w:after="120"/>
        <w:jc w:val="both"/>
        <w:rPr>
          <w:b/>
          <w:i/>
          <w:lang w:eastAsia="ko-KR"/>
        </w:rPr>
      </w:pPr>
      <w:r>
        <w:rPr>
          <w:lang w:eastAsia="ko-KR"/>
        </w:rPr>
        <w:t xml:space="preserve">Using 4-bit to convey the actual CQI values per subband, requires up to 76 bits of the payload size, yet no wideband CQI is send. While using 3-bit differential CQI per subband </w:t>
      </w:r>
      <w:r w:rsidR="007408EE">
        <w:rPr>
          <w:lang w:eastAsia="ko-KR"/>
        </w:rPr>
        <w:t>plus the</w:t>
      </w:r>
      <w:r>
        <w:rPr>
          <w:lang w:eastAsia="ko-KR"/>
        </w:rPr>
        <w:t xml:space="preserve"> wideband CQI requires up to 61 bits of the payload siz</w:t>
      </w:r>
      <w:r w:rsidR="00080676">
        <w:rPr>
          <w:lang w:eastAsia="ko-KR"/>
        </w:rPr>
        <w:t>e</w:t>
      </w:r>
      <w:r>
        <w:rPr>
          <w:lang w:eastAsia="ko-KR"/>
        </w:rPr>
        <w:t>, which saves up to 15 bits per</w:t>
      </w:r>
      <w:r w:rsidR="007408EE">
        <w:rPr>
          <w:lang w:eastAsia="ko-KR"/>
        </w:rPr>
        <w:t xml:space="preserve"> a</w:t>
      </w:r>
      <w:r>
        <w:rPr>
          <w:lang w:eastAsia="ko-KR"/>
        </w:rPr>
        <w:t xml:space="preserve"> CQI report.</w:t>
      </w:r>
      <w:r w:rsidR="00F52B17">
        <w:rPr>
          <w:lang w:eastAsia="ko-KR"/>
        </w:rPr>
        <w:t xml:space="preserve"> Besides, using 3-bit differential CQI mapping capture at least 98% of the statistics, which is</w:t>
      </w:r>
      <w:r w:rsidR="00211C5E">
        <w:rPr>
          <w:lang w:eastAsia="ko-KR"/>
        </w:rPr>
        <w:t xml:space="preserve"> a</w:t>
      </w:r>
      <w:r w:rsidR="00F52B17">
        <w:rPr>
          <w:lang w:eastAsia="ko-KR"/>
        </w:rPr>
        <w:t xml:space="preserve"> very close accuracy to that of sending the actual CQI value per subband</w:t>
      </w:r>
      <w:r w:rsidR="007408EE">
        <w:rPr>
          <w:lang w:eastAsia="ko-KR"/>
        </w:rPr>
        <w:t xml:space="preserve"> and it is</w:t>
      </w:r>
      <w:r w:rsidR="00211C5E">
        <w:rPr>
          <w:lang w:eastAsia="ko-KR"/>
        </w:rPr>
        <w:t xml:space="preserve"> a</w:t>
      </w:r>
      <w:r w:rsidR="007408EE">
        <w:rPr>
          <w:lang w:eastAsia="ko-KR"/>
        </w:rPr>
        <w:t xml:space="preserve"> greater</w:t>
      </w:r>
      <w:r w:rsidR="00211C5E">
        <w:rPr>
          <w:lang w:eastAsia="ko-KR"/>
        </w:rPr>
        <w:t xml:space="preserve"> accuracy</w:t>
      </w:r>
      <w:r w:rsidR="007408EE">
        <w:rPr>
          <w:lang w:eastAsia="ko-KR"/>
        </w:rPr>
        <w:t xml:space="preserve"> than using the existing 2-bit table that covers at least 78%</w:t>
      </w:r>
      <w:r w:rsidR="004A2BC7">
        <w:rPr>
          <w:lang w:eastAsia="ko-KR"/>
        </w:rPr>
        <w:t xml:space="preserve"> of the statistics</w:t>
      </w:r>
      <w:r w:rsidR="00F52B17">
        <w:rPr>
          <w:lang w:eastAsia="ko-KR"/>
        </w:rPr>
        <w:t>.</w:t>
      </w:r>
    </w:p>
    <w:p w14:paraId="3DF2D545" w14:textId="72C682B9" w:rsidR="00CE47B8" w:rsidRPr="00967F9A" w:rsidRDefault="00CE47B8" w:rsidP="004D340B">
      <w:pPr>
        <w:pStyle w:val="ListParagraph"/>
        <w:numPr>
          <w:ilvl w:val="0"/>
          <w:numId w:val="20"/>
        </w:numPr>
        <w:jc w:val="both"/>
        <w:rPr>
          <w:b/>
          <w:i/>
          <w:lang w:eastAsia="ko-KR"/>
        </w:rPr>
      </w:pPr>
      <w:r>
        <w:rPr>
          <w:b/>
          <w:i/>
          <w:lang w:eastAsia="ko-KR"/>
        </w:rPr>
        <w:t>U</w:t>
      </w:r>
      <w:r w:rsidRPr="00D74A57">
        <w:rPr>
          <w:b/>
          <w:i/>
          <w:lang w:eastAsia="ko-KR"/>
        </w:rPr>
        <w:t xml:space="preserve">sing the </w:t>
      </w:r>
      <w:r>
        <w:rPr>
          <w:b/>
          <w:i/>
          <w:lang w:eastAsia="ko-KR"/>
        </w:rPr>
        <w:t>3-bit differential CQI mapping capture all the statistics and its accuracy close to that of the actual CQI values of each subband, yet using the 3-bits differential CQI requires less bits per payload</w:t>
      </w:r>
      <w:r w:rsidRPr="00315946">
        <w:rPr>
          <w:b/>
          <w:i/>
          <w:lang w:eastAsia="ko-KR"/>
        </w:rPr>
        <w:t>.</w:t>
      </w:r>
    </w:p>
    <w:p w14:paraId="7D94E170" w14:textId="3D7674CE" w:rsidR="006C285A" w:rsidRPr="00CE47B8" w:rsidRDefault="00CE47B8" w:rsidP="004D340B">
      <w:pPr>
        <w:pStyle w:val="ListParagraph"/>
        <w:numPr>
          <w:ilvl w:val="0"/>
          <w:numId w:val="21"/>
        </w:numPr>
        <w:jc w:val="both"/>
        <w:rPr>
          <w:b/>
          <w:i/>
          <w:lang w:eastAsia="ko-KR"/>
        </w:rPr>
      </w:pPr>
      <w:r>
        <w:rPr>
          <w:b/>
          <w:i/>
          <w:lang w:eastAsia="ko-KR"/>
        </w:rPr>
        <w:t>For URLLC in NR Rel-17, support 3-bit differential CQI mapping per subband to capture the CQI offset accurately</w:t>
      </w:r>
      <w:r w:rsidRPr="003F008E">
        <w:rPr>
          <w:b/>
          <w:i/>
          <w:lang w:eastAsia="ko-KR"/>
        </w:rPr>
        <w:t>.</w:t>
      </w:r>
    </w:p>
    <w:p w14:paraId="53998284" w14:textId="77777777" w:rsidR="006C285A" w:rsidRPr="00AD1F34" w:rsidRDefault="006C285A" w:rsidP="00D271F7">
      <w:pPr>
        <w:pStyle w:val="Heading1"/>
      </w:pPr>
      <w:r w:rsidRPr="00886231">
        <w:t xml:space="preserve">Prioritizing URLLC in </w:t>
      </w:r>
      <w:r>
        <w:t xml:space="preserve">P/SP </w:t>
      </w:r>
      <w:r w:rsidRPr="00886231">
        <w:t xml:space="preserve">CSI </w:t>
      </w:r>
      <w:r>
        <w:t xml:space="preserve">reporting  </w:t>
      </w:r>
    </w:p>
    <w:p w14:paraId="4330F378" w14:textId="1B310389" w:rsidR="006C285A" w:rsidRDefault="006C285A" w:rsidP="006C285A">
      <w:pPr>
        <w:jc w:val="both"/>
      </w:pPr>
      <w:r>
        <w:t xml:space="preserve">When a UE is configured with periodic CSI reports having different period lengths, in some periods their respective configured PUCCH resources will overlap in time, as </w:t>
      </w:r>
      <w:r w:rsidRPr="00B0711E">
        <w:t xml:space="preserve">shown in </w:t>
      </w:r>
      <w:r w:rsidR="00B0711E" w:rsidRPr="00B0711E">
        <w:fldChar w:fldCharType="begin"/>
      </w:r>
      <w:r w:rsidR="00B0711E" w:rsidRPr="00B0711E">
        <w:instrText xml:space="preserve"> REF _Ref47481051 \h  \* MERGEFORMAT </w:instrText>
      </w:r>
      <w:r w:rsidR="00B0711E" w:rsidRPr="00B0711E">
        <w:fldChar w:fldCharType="separate"/>
      </w:r>
      <w:r w:rsidR="00CF3278" w:rsidRPr="0051408F">
        <w:t xml:space="preserve">Figure </w:t>
      </w:r>
      <w:r w:rsidR="00CF3278" w:rsidRPr="00CF3278">
        <w:rPr>
          <w:noProof/>
        </w:rPr>
        <w:t>4</w:t>
      </w:r>
      <w:r w:rsidR="00B0711E" w:rsidRPr="00B0711E">
        <w:fldChar w:fldCharType="end"/>
      </w:r>
      <w:r w:rsidRPr="00B0711E">
        <w:t>. If</w:t>
      </w:r>
      <w:r>
        <w:t xml:space="preserve"> multi-CSI reporting is configured the two reports can be multiplexed onto a combined PUCCH resource. Otherwise, one of them needs to be dropped. To give URLLC traffic high priority, the dropping ru</w:t>
      </w:r>
      <w:r w:rsidRPr="00DD16D3">
        <w:t>le (in §5</w:t>
      </w:r>
      <w:r w:rsidRPr="00DD16D3">
        <w:rPr>
          <w:lang w:eastAsia="ko-KR"/>
        </w:rPr>
        <w:t>.2.5 of</w:t>
      </w:r>
      <w:r w:rsidR="006E07A8">
        <w:rPr>
          <w:lang w:eastAsia="ko-KR"/>
        </w:rPr>
        <w:t xml:space="preserve"> </w:t>
      </w:r>
      <w:r w:rsidR="006E07A8">
        <w:rPr>
          <w:lang w:eastAsia="ko-KR"/>
        </w:rPr>
        <w:fldChar w:fldCharType="begin"/>
      </w:r>
      <w:r w:rsidR="006E07A8">
        <w:rPr>
          <w:lang w:eastAsia="ko-KR"/>
        </w:rPr>
        <w:instrText xml:space="preserve"> REF _Ref47544817 \r \h </w:instrText>
      </w:r>
      <w:r w:rsidR="006E07A8">
        <w:rPr>
          <w:lang w:eastAsia="ko-KR"/>
        </w:rPr>
      </w:r>
      <w:r w:rsidR="006E07A8">
        <w:rPr>
          <w:lang w:eastAsia="ko-KR"/>
        </w:rPr>
        <w:fldChar w:fldCharType="separate"/>
      </w:r>
      <w:r w:rsidR="00CF3278">
        <w:rPr>
          <w:lang w:eastAsia="ko-KR"/>
        </w:rPr>
        <w:t>[2]</w:t>
      </w:r>
      <w:r w:rsidR="006E07A8">
        <w:rPr>
          <w:lang w:eastAsia="ko-KR"/>
        </w:rPr>
        <w:fldChar w:fldCharType="end"/>
      </w:r>
      <w:r w:rsidRPr="00DD16D3">
        <w:t>) should</w:t>
      </w:r>
      <w:r>
        <w:t xml:space="preserve"> account for the configured CQI table</w:t>
      </w:r>
      <w:r w:rsidR="006C021D">
        <w:t xml:space="preserve"> (the CQI tables for MCS selection and link adaptation)</w:t>
      </w:r>
      <w:r>
        <w:t>, favouring the lower BLER target, and this condition should take precedence over all other conditions. Prioritization could be cons</w:t>
      </w:r>
      <w:bookmarkStart w:id="13" w:name="_GoBack"/>
      <w:bookmarkEnd w:id="13"/>
      <w:r>
        <w:t xml:space="preserve">idered over multiplexing even in the case when multi-CSI reporting is otherwise enabled and a combined PUCCH resource would be available.  </w:t>
      </w:r>
    </w:p>
    <w:p w14:paraId="47F9238D" w14:textId="77777777" w:rsidR="006C285A" w:rsidRDefault="006C285A" w:rsidP="006C285A">
      <w:pPr>
        <w:rPr>
          <w:b/>
          <w:i/>
          <w:lang w:eastAsia="ko-KR"/>
        </w:rPr>
      </w:pPr>
      <w:r>
        <w:rPr>
          <w:b/>
          <w:i/>
          <w:noProof/>
          <w:lang w:eastAsia="en-GB"/>
        </w:rPr>
        <mc:AlternateContent>
          <mc:Choice Requires="wpc">
            <w:drawing>
              <wp:inline distT="0" distB="0" distL="0" distR="0" wp14:anchorId="6104E13F" wp14:editId="2164DCAB">
                <wp:extent cx="5771693" cy="1317953"/>
                <wp:effectExtent l="0" t="0" r="635" b="0"/>
                <wp:docPr id="18" name="Canvas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7" name="Picture 17"/>
                          <pic:cNvPicPr>
                            <a:picLocks noChangeAspect="1"/>
                          </pic:cNvPicPr>
                        </pic:nvPicPr>
                        <pic:blipFill>
                          <a:blip r:embed="rId16"/>
                          <a:stretch>
                            <a:fillRect/>
                          </a:stretch>
                        </pic:blipFill>
                        <pic:spPr>
                          <a:xfrm>
                            <a:off x="285604" y="80468"/>
                            <a:ext cx="5486400" cy="1158625"/>
                          </a:xfrm>
                          <a:prstGeom prst="rect">
                            <a:avLst/>
                          </a:prstGeom>
                        </pic:spPr>
                      </pic:pic>
                    </wpc:wpc>
                  </a:graphicData>
                </a:graphic>
              </wp:inline>
            </w:drawing>
          </mc:Choice>
          <mc:Fallback>
            <w:pict>
              <v:group w14:anchorId="48927ED5" id="Canvas 18" o:spid="_x0000_s1026" editas="canvas" style="width:454.45pt;height:103.8pt;mso-position-horizontal-relative:char;mso-position-vertical-relative:line" coordsize="57715,1317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715;height:13176;visibility:visible;mso-wrap-style:square">
                  <v:fill o:detectmouseclick="t"/>
                  <v:path o:connecttype="none"/>
                </v:shape>
                <v:shape id="Picture 17" o:spid="_x0000_s1028" type="#_x0000_t75" style="position:absolute;left:2856;top:804;width:54864;height:115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d7I3fCAAAA2wAAAA8AAABkcnMvZG93bnJldi54bWxET0uLwjAQvgv7H8Is7E3T9rBK1yiysD7w&#10;oq4Xb0MztsVmUptYq7/eCIK3+fieM552phItNa60rCAeRCCIM6tLzhXs///6IxDOI2usLJOCGzmY&#10;Tj56Y0y1vfKW2p3PRQhhl6KCwvs6ldJlBRl0A1sTB+5oG4M+wCaXusFrCDeVTKLoWxosOTQUWNNv&#10;QdlpdzEKVod2ccY43uwX93Xikqie3eYHpb4+u9kPCE+df4tf7qUO84fw/CUcICc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neyN3wgAAANsAAAAPAAAAAAAAAAAAAAAAAJ8C&#10;AABkcnMvZG93bnJldi54bWxQSwUGAAAAAAQABAD3AAAAjgMAAAAA&#10;">
                  <v:imagedata r:id="rId19" o:title=""/>
                  <v:path arrowok="t"/>
                </v:shape>
                <w10:anchorlock/>
              </v:group>
            </w:pict>
          </mc:Fallback>
        </mc:AlternateContent>
      </w:r>
    </w:p>
    <w:p w14:paraId="3BD5B3B6" w14:textId="1600C595" w:rsidR="006C285A" w:rsidRPr="001C261F" w:rsidRDefault="00C03165" w:rsidP="006C285A">
      <w:pPr>
        <w:pStyle w:val="Caption"/>
        <w:jc w:val="center"/>
        <w:rPr>
          <w:b w:val="0"/>
          <w:lang w:eastAsia="ko-KR"/>
        </w:rPr>
      </w:pPr>
      <w:bookmarkStart w:id="14" w:name="_Ref47481051"/>
      <w:r w:rsidRPr="0051408F">
        <w:rPr>
          <w:b w:val="0"/>
        </w:rPr>
        <w:t xml:space="preserve">Figure </w:t>
      </w:r>
      <w:r w:rsidRPr="0051408F">
        <w:rPr>
          <w:b w:val="0"/>
          <w:noProof/>
        </w:rPr>
        <w:fldChar w:fldCharType="begin"/>
      </w:r>
      <w:r w:rsidRPr="0051408F">
        <w:rPr>
          <w:b w:val="0"/>
          <w:noProof/>
        </w:rPr>
        <w:instrText xml:space="preserve"> SEQ Figure \* ARABIC </w:instrText>
      </w:r>
      <w:r w:rsidRPr="0051408F">
        <w:rPr>
          <w:b w:val="0"/>
          <w:noProof/>
        </w:rPr>
        <w:fldChar w:fldCharType="separate"/>
      </w:r>
      <w:r w:rsidR="00CF3278">
        <w:rPr>
          <w:b w:val="0"/>
          <w:noProof/>
        </w:rPr>
        <w:t>4</w:t>
      </w:r>
      <w:r w:rsidRPr="0051408F">
        <w:rPr>
          <w:b w:val="0"/>
          <w:noProof/>
        </w:rPr>
        <w:fldChar w:fldCharType="end"/>
      </w:r>
      <w:bookmarkEnd w:id="14"/>
      <w:r w:rsidR="006C285A" w:rsidRPr="0051408F">
        <w:rPr>
          <w:b w:val="0"/>
        </w:rPr>
        <w:t>: Multi-CSI multiplexing</w:t>
      </w:r>
      <w:r w:rsidR="006C285A">
        <w:rPr>
          <w:b w:val="0"/>
        </w:rPr>
        <w:t xml:space="preserve"> prioritizing when PUCCH resources overlap</w:t>
      </w:r>
    </w:p>
    <w:p w14:paraId="3F220115" w14:textId="5C1DC002" w:rsidR="00214A3E" w:rsidRPr="003F008E" w:rsidRDefault="00214A3E" w:rsidP="00214A3E">
      <w:pPr>
        <w:pStyle w:val="ListParagraph"/>
        <w:numPr>
          <w:ilvl w:val="0"/>
          <w:numId w:val="21"/>
        </w:numPr>
        <w:rPr>
          <w:b/>
          <w:i/>
          <w:lang w:eastAsia="ko-KR"/>
        </w:rPr>
      </w:pPr>
      <w:r w:rsidRPr="00214A3E">
        <w:rPr>
          <w:b/>
          <w:i/>
          <w:lang w:eastAsia="ko-KR"/>
        </w:rPr>
        <w:t>When PUCCH resources assigned to two P/SP CSI reports overlap in time, if one of them is configured with a CQI table using lower BLER target than the other then the one with the higher BLER target should be dropped, unless the UE is configured otherwise</w:t>
      </w:r>
      <w:r w:rsidRPr="003F008E">
        <w:rPr>
          <w:b/>
          <w:i/>
          <w:lang w:eastAsia="ko-KR"/>
        </w:rPr>
        <w:t>.</w:t>
      </w:r>
    </w:p>
    <w:p w14:paraId="39104508" w14:textId="77777777" w:rsidR="002D44AF" w:rsidRDefault="002D44AF" w:rsidP="00D271F7">
      <w:pPr>
        <w:pStyle w:val="Heading1"/>
      </w:pPr>
      <w:r w:rsidRPr="00807D4E">
        <w:rPr>
          <w:rFonts w:hint="eastAsia"/>
        </w:rPr>
        <w:t>Conclusion</w:t>
      </w:r>
    </w:p>
    <w:p w14:paraId="40351A60" w14:textId="0E4B9AB8" w:rsidR="00BF0158" w:rsidRDefault="00BF0158" w:rsidP="00664194">
      <w:pPr>
        <w:spacing w:after="120" w:line="276" w:lineRule="auto"/>
        <w:jc w:val="both"/>
        <w:rPr>
          <w:rFonts w:eastAsia="SimSun"/>
          <w:lang w:val="en-US"/>
        </w:rPr>
      </w:pPr>
      <w:r w:rsidRPr="004F214A">
        <w:rPr>
          <w:rFonts w:eastAsia="SimSun" w:hint="eastAsia"/>
          <w:lang w:val="en-US"/>
        </w:rPr>
        <w:t xml:space="preserve">In this contribution, </w:t>
      </w:r>
      <w:r w:rsidR="009A1FE7">
        <w:rPr>
          <w:rFonts w:eastAsia="SimSun" w:hint="eastAsia"/>
          <w:lang w:eastAsia="zh-CN"/>
        </w:rPr>
        <w:t>we</w:t>
      </w:r>
      <w:r w:rsidR="002372C4">
        <w:rPr>
          <w:rFonts w:eastAsia="SimSun"/>
          <w:lang w:eastAsia="zh-CN"/>
        </w:rPr>
        <w:t xml:space="preserve"> discussed the possible enhancements for CQI reporting in NR</w:t>
      </w:r>
      <w:r w:rsidR="009A1FE7">
        <w:rPr>
          <w:rFonts w:eastAsia="SimSun" w:hint="eastAsia"/>
          <w:lang w:eastAsia="zh-CN"/>
        </w:rPr>
        <w:t xml:space="preserve"> </w:t>
      </w:r>
      <w:r w:rsidR="00173EF3">
        <w:rPr>
          <w:rFonts w:eastAsia="SimSun" w:hint="eastAsia"/>
          <w:lang w:eastAsia="zh-CN"/>
        </w:rPr>
        <w:t xml:space="preserve">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14:paraId="0F0BACAB" w14:textId="531104C7" w:rsidR="000460EA" w:rsidRDefault="000460EA" w:rsidP="009D5CFC">
      <w:pPr>
        <w:pStyle w:val="ListParagraph"/>
        <w:numPr>
          <w:ilvl w:val="0"/>
          <w:numId w:val="30"/>
        </w:numPr>
        <w:spacing w:after="120"/>
        <w:jc w:val="both"/>
        <w:rPr>
          <w:b/>
          <w:i/>
          <w:lang w:eastAsia="ko-KR"/>
        </w:rPr>
      </w:pPr>
      <w:r w:rsidRPr="000460EA">
        <w:rPr>
          <w:b/>
          <w:i/>
          <w:lang w:eastAsia="ko-KR"/>
        </w:rPr>
        <w:t>Using a BWP with number of PRBs smaller than 24 leads to have a wideband frequency granularity report only</w:t>
      </w:r>
      <w:r w:rsidRPr="00315946">
        <w:rPr>
          <w:b/>
          <w:i/>
          <w:lang w:eastAsia="ko-KR"/>
        </w:rPr>
        <w:t>.</w:t>
      </w:r>
    </w:p>
    <w:p w14:paraId="30134DC0" w14:textId="63156D4F" w:rsidR="000460EA" w:rsidRDefault="000460EA" w:rsidP="009D5CFC">
      <w:pPr>
        <w:pStyle w:val="ListParagraph"/>
        <w:numPr>
          <w:ilvl w:val="0"/>
          <w:numId w:val="30"/>
        </w:numPr>
        <w:spacing w:after="120"/>
        <w:jc w:val="both"/>
        <w:rPr>
          <w:b/>
          <w:i/>
          <w:lang w:eastAsia="ko-KR"/>
        </w:rPr>
      </w:pPr>
      <w:r w:rsidRPr="000460EA">
        <w:rPr>
          <w:b/>
          <w:i/>
          <w:lang w:eastAsia="ko-KR"/>
        </w:rPr>
        <w:t>The frequency granularity per a configuration in a subband can be selected one of two granularities options, and hence allow finer granularity within a subband</w:t>
      </w:r>
      <w:r>
        <w:rPr>
          <w:b/>
          <w:i/>
          <w:lang w:eastAsia="ko-KR"/>
        </w:rPr>
        <w:t>.</w:t>
      </w:r>
    </w:p>
    <w:p w14:paraId="44BED613" w14:textId="7B4D6661" w:rsidR="000460EA" w:rsidRDefault="001C0327" w:rsidP="009D5CFC">
      <w:pPr>
        <w:pStyle w:val="ListParagraph"/>
        <w:numPr>
          <w:ilvl w:val="0"/>
          <w:numId w:val="30"/>
        </w:numPr>
        <w:spacing w:after="120"/>
        <w:jc w:val="both"/>
        <w:rPr>
          <w:b/>
          <w:i/>
          <w:lang w:eastAsia="ko-KR"/>
        </w:rPr>
      </w:pPr>
      <w:r>
        <w:rPr>
          <w:b/>
          <w:i/>
          <w:lang w:eastAsia="ko-KR"/>
        </w:rPr>
        <w:t>Reporting subband CQI values for finer subband sizes, first, requires finer RBG sizes in FDRA type 0, second, adds no enhancements in FDRA type 1 due to its contiguous nature</w:t>
      </w:r>
      <w:r w:rsidR="000460EA">
        <w:rPr>
          <w:b/>
          <w:i/>
          <w:lang w:eastAsia="ko-KR"/>
        </w:rPr>
        <w:t>.</w:t>
      </w:r>
    </w:p>
    <w:p w14:paraId="3881A9EE" w14:textId="69B39665" w:rsidR="000460EA" w:rsidRDefault="000460EA" w:rsidP="009D5CFC">
      <w:pPr>
        <w:pStyle w:val="ListParagraph"/>
        <w:numPr>
          <w:ilvl w:val="0"/>
          <w:numId w:val="30"/>
        </w:numPr>
        <w:spacing w:after="120"/>
        <w:jc w:val="both"/>
        <w:rPr>
          <w:b/>
          <w:i/>
          <w:lang w:eastAsia="ko-KR"/>
        </w:rPr>
      </w:pPr>
      <w:r w:rsidRPr="000460EA">
        <w:rPr>
          <w:b/>
          <w:i/>
          <w:lang w:eastAsia="ko-KR"/>
        </w:rPr>
        <w:t>Differential CQI requires less payload compared to 4-bit CQI</w:t>
      </w:r>
      <w:r>
        <w:rPr>
          <w:b/>
          <w:i/>
          <w:lang w:eastAsia="ko-KR"/>
        </w:rPr>
        <w:t>.</w:t>
      </w:r>
    </w:p>
    <w:p w14:paraId="2F284B49" w14:textId="00D007FC" w:rsidR="000460EA" w:rsidRDefault="000460EA" w:rsidP="009D5CFC">
      <w:pPr>
        <w:pStyle w:val="ListParagraph"/>
        <w:numPr>
          <w:ilvl w:val="0"/>
          <w:numId w:val="30"/>
        </w:numPr>
        <w:spacing w:after="120"/>
        <w:jc w:val="both"/>
        <w:rPr>
          <w:b/>
          <w:i/>
          <w:lang w:eastAsia="ko-KR"/>
        </w:rPr>
      </w:pPr>
      <w:r w:rsidRPr="000460EA">
        <w:rPr>
          <w:b/>
          <w:i/>
          <w:lang w:eastAsia="ko-KR"/>
        </w:rPr>
        <w:t>Due to the use of differential CQI reporting, the big variation in CQI offset values are not reported accurately (i.e. there is information loss in the reported differential CQI), which results in inefficient CQI reporting</w:t>
      </w:r>
      <w:r>
        <w:rPr>
          <w:b/>
          <w:i/>
          <w:lang w:eastAsia="ko-KR"/>
        </w:rPr>
        <w:t>.</w:t>
      </w:r>
    </w:p>
    <w:p w14:paraId="3E8BA796" w14:textId="60B11484" w:rsidR="000460EA" w:rsidRDefault="000460EA" w:rsidP="009D5CFC">
      <w:pPr>
        <w:pStyle w:val="ListParagraph"/>
        <w:numPr>
          <w:ilvl w:val="0"/>
          <w:numId w:val="30"/>
        </w:numPr>
        <w:spacing w:after="120"/>
        <w:jc w:val="both"/>
        <w:rPr>
          <w:b/>
          <w:i/>
          <w:lang w:eastAsia="ko-KR"/>
        </w:rPr>
      </w:pPr>
      <w:r w:rsidRPr="000460EA">
        <w:rPr>
          <w:b/>
          <w:i/>
          <w:lang w:eastAsia="ko-KR"/>
        </w:rPr>
        <w:t>Differential CQI with existing table does not capture all the CQI offset values where only 78-87% of the statistics are captured</w:t>
      </w:r>
      <w:r>
        <w:rPr>
          <w:b/>
          <w:i/>
          <w:lang w:eastAsia="ko-KR"/>
        </w:rPr>
        <w:t>.</w:t>
      </w:r>
    </w:p>
    <w:p w14:paraId="0C3ACDBA" w14:textId="0FFBACC7" w:rsidR="000460EA" w:rsidRDefault="000460EA" w:rsidP="009D5CFC">
      <w:pPr>
        <w:pStyle w:val="ListParagraph"/>
        <w:numPr>
          <w:ilvl w:val="0"/>
          <w:numId w:val="30"/>
        </w:numPr>
        <w:spacing w:after="120"/>
        <w:jc w:val="both"/>
        <w:rPr>
          <w:b/>
          <w:i/>
          <w:lang w:eastAsia="ko-KR"/>
        </w:rPr>
      </w:pPr>
      <w:r w:rsidRPr="000460EA">
        <w:rPr>
          <w:b/>
          <w:i/>
          <w:lang w:eastAsia="ko-KR"/>
        </w:rPr>
        <w:lastRenderedPageBreak/>
        <w:t>The probabilities of the lost information in the high positive values of CQI offset are 2-3%. These probabilities are very low compared to that of the negative CQI offset values, which are 11-19</w:t>
      </w:r>
      <w:r>
        <w:rPr>
          <w:b/>
          <w:i/>
          <w:lang w:eastAsia="ko-KR"/>
        </w:rPr>
        <w:t>.</w:t>
      </w:r>
    </w:p>
    <w:p w14:paraId="5A91CDC8" w14:textId="6C1718AE" w:rsidR="000460EA" w:rsidRDefault="000460EA" w:rsidP="009D5CFC">
      <w:pPr>
        <w:pStyle w:val="ListParagraph"/>
        <w:numPr>
          <w:ilvl w:val="0"/>
          <w:numId w:val="30"/>
        </w:numPr>
        <w:spacing w:after="120"/>
        <w:jc w:val="both"/>
        <w:rPr>
          <w:b/>
          <w:i/>
          <w:lang w:eastAsia="ko-KR"/>
        </w:rPr>
      </w:pPr>
      <w:r w:rsidRPr="000460EA">
        <w:rPr>
          <w:b/>
          <w:i/>
          <w:lang w:eastAsia="ko-KR"/>
        </w:rPr>
        <w:t>Using the reversed differential CQI table mapping re-distribute the statistics of the lost information between the positive and negative regions of CQI offset in a uniform manner compared to using the existing differential CQI table</w:t>
      </w:r>
      <w:r>
        <w:rPr>
          <w:b/>
          <w:i/>
          <w:lang w:eastAsia="ko-KR"/>
        </w:rPr>
        <w:t>.</w:t>
      </w:r>
    </w:p>
    <w:p w14:paraId="02306751" w14:textId="575353B1" w:rsidR="000460EA" w:rsidRDefault="000460EA" w:rsidP="009D5CFC">
      <w:pPr>
        <w:pStyle w:val="ListParagraph"/>
        <w:numPr>
          <w:ilvl w:val="0"/>
          <w:numId w:val="30"/>
        </w:numPr>
        <w:spacing w:after="120"/>
        <w:jc w:val="both"/>
        <w:rPr>
          <w:b/>
          <w:i/>
          <w:lang w:eastAsia="ko-KR"/>
        </w:rPr>
      </w:pPr>
      <w:r w:rsidRPr="000460EA">
        <w:rPr>
          <w:b/>
          <w:i/>
          <w:lang w:eastAsia="ko-KR"/>
        </w:rPr>
        <w:t>Using the 3-bit CQI offset mapping table achieves high accuracy of differential CQI reporting of at least 98%</w:t>
      </w:r>
      <w:r>
        <w:rPr>
          <w:b/>
          <w:i/>
          <w:lang w:eastAsia="ko-KR"/>
        </w:rPr>
        <w:t>.</w:t>
      </w:r>
    </w:p>
    <w:p w14:paraId="4CB9147F" w14:textId="6BE4AF69" w:rsidR="000460EA" w:rsidRPr="00967F9A" w:rsidRDefault="000460EA" w:rsidP="009D5CFC">
      <w:pPr>
        <w:pStyle w:val="ListParagraph"/>
        <w:numPr>
          <w:ilvl w:val="0"/>
          <w:numId w:val="30"/>
        </w:numPr>
        <w:spacing w:after="120"/>
        <w:jc w:val="both"/>
        <w:rPr>
          <w:b/>
          <w:i/>
          <w:lang w:eastAsia="ko-KR"/>
        </w:rPr>
      </w:pPr>
      <w:r w:rsidRPr="000460EA">
        <w:rPr>
          <w:b/>
          <w:i/>
          <w:lang w:eastAsia="ko-KR"/>
        </w:rPr>
        <w:t>Using the 3-bit differential CQI mapping capture all the statistics and its accuracy close to that of the actual CQI values of each subband, yet using the 3-bits differential CQI requires less bits per payload</w:t>
      </w:r>
      <w:r>
        <w:rPr>
          <w:b/>
          <w:i/>
          <w:lang w:eastAsia="ko-KR"/>
        </w:rPr>
        <w:t>.</w:t>
      </w:r>
    </w:p>
    <w:p w14:paraId="4CD04CB5" w14:textId="0A6277A7" w:rsidR="00C0298F" w:rsidRDefault="00C0298F" w:rsidP="009D5CFC">
      <w:pPr>
        <w:pStyle w:val="ListParagraph"/>
        <w:numPr>
          <w:ilvl w:val="0"/>
          <w:numId w:val="31"/>
        </w:numPr>
        <w:spacing w:after="120"/>
        <w:jc w:val="both"/>
        <w:rPr>
          <w:b/>
          <w:i/>
          <w:lang w:eastAsia="ko-KR"/>
        </w:rPr>
      </w:pPr>
      <w:r w:rsidRPr="00C0298F">
        <w:rPr>
          <w:b/>
          <w:i/>
          <w:lang w:eastAsia="ko-KR"/>
        </w:rPr>
        <w:t>There is no need to support finer subband size for URLLC in Rel-17</w:t>
      </w:r>
      <w:r w:rsidRPr="003F008E">
        <w:rPr>
          <w:b/>
          <w:i/>
          <w:lang w:eastAsia="ko-KR"/>
        </w:rPr>
        <w:t>.</w:t>
      </w:r>
    </w:p>
    <w:p w14:paraId="645B2E30" w14:textId="72C4476A" w:rsidR="00C0298F" w:rsidRDefault="00C0298F" w:rsidP="009D5CFC">
      <w:pPr>
        <w:pStyle w:val="ListParagraph"/>
        <w:numPr>
          <w:ilvl w:val="0"/>
          <w:numId w:val="31"/>
        </w:numPr>
        <w:spacing w:after="120"/>
        <w:jc w:val="both"/>
        <w:rPr>
          <w:b/>
          <w:i/>
          <w:lang w:eastAsia="ko-KR"/>
        </w:rPr>
      </w:pPr>
      <w:r w:rsidRPr="00C0298F">
        <w:rPr>
          <w:b/>
          <w:i/>
          <w:lang w:eastAsia="ko-KR"/>
        </w:rPr>
        <w:t>Support the design of new differential CQI tables for URLLC in Rel-17 that enhance the reporting mechanism by capturing the statistics in better way</w:t>
      </w:r>
      <w:r>
        <w:rPr>
          <w:b/>
          <w:i/>
          <w:lang w:eastAsia="ko-KR"/>
        </w:rPr>
        <w:t>.</w:t>
      </w:r>
    </w:p>
    <w:p w14:paraId="689E5A41" w14:textId="4061E0C4" w:rsidR="00C0298F" w:rsidRDefault="00C0298F" w:rsidP="009D5CFC">
      <w:pPr>
        <w:pStyle w:val="ListParagraph"/>
        <w:numPr>
          <w:ilvl w:val="0"/>
          <w:numId w:val="31"/>
        </w:numPr>
        <w:spacing w:after="120"/>
        <w:jc w:val="both"/>
        <w:rPr>
          <w:b/>
          <w:i/>
          <w:lang w:eastAsia="ko-KR"/>
        </w:rPr>
      </w:pPr>
      <w:r w:rsidRPr="00C0298F">
        <w:rPr>
          <w:b/>
          <w:i/>
          <w:lang w:eastAsia="ko-KR"/>
        </w:rPr>
        <w:t>For URLLC in NR Rel-17, support reversed table for differential CQI mapping to offer enhancements in reporting the CQI values per subband</w:t>
      </w:r>
      <w:r>
        <w:rPr>
          <w:b/>
          <w:i/>
          <w:lang w:eastAsia="ko-KR"/>
        </w:rPr>
        <w:t>.</w:t>
      </w:r>
    </w:p>
    <w:p w14:paraId="674B0787" w14:textId="0D0B62FA" w:rsidR="00C0298F" w:rsidRDefault="00C0298F" w:rsidP="009D5CFC">
      <w:pPr>
        <w:pStyle w:val="ListParagraph"/>
        <w:numPr>
          <w:ilvl w:val="0"/>
          <w:numId w:val="31"/>
        </w:numPr>
        <w:spacing w:after="120"/>
        <w:jc w:val="both"/>
        <w:rPr>
          <w:b/>
          <w:i/>
          <w:lang w:eastAsia="ko-KR"/>
        </w:rPr>
      </w:pPr>
      <w:r w:rsidRPr="00C0298F">
        <w:rPr>
          <w:b/>
          <w:i/>
          <w:lang w:eastAsia="ko-KR"/>
        </w:rPr>
        <w:t>For URLLC in NR Rel-17, support 3-bit differential CQI mapping per subband to capture the CQI offset accurately</w:t>
      </w:r>
      <w:r>
        <w:rPr>
          <w:b/>
          <w:i/>
          <w:lang w:eastAsia="ko-KR"/>
        </w:rPr>
        <w:t>.</w:t>
      </w:r>
    </w:p>
    <w:p w14:paraId="014846C9" w14:textId="37E1F2AA" w:rsidR="00C0298F" w:rsidRPr="00C0298F" w:rsidRDefault="00C0298F" w:rsidP="00664194">
      <w:pPr>
        <w:pStyle w:val="ListParagraph"/>
        <w:numPr>
          <w:ilvl w:val="0"/>
          <w:numId w:val="31"/>
        </w:numPr>
        <w:jc w:val="both"/>
        <w:rPr>
          <w:b/>
          <w:i/>
          <w:lang w:eastAsia="ko-KR"/>
        </w:rPr>
      </w:pPr>
      <w:r w:rsidRPr="00C0298F">
        <w:rPr>
          <w:b/>
          <w:i/>
          <w:lang w:eastAsia="ko-KR"/>
        </w:rPr>
        <w:t>When PUCCH resources assigned to two P/SP CSI reports overlap in time, if one of them is configured with a CQI table using lower BLER target than the other then the one with the higher BLER target should be dropped, unless the UE is configured otherwise</w:t>
      </w:r>
      <w:r>
        <w:rPr>
          <w:b/>
          <w:i/>
          <w:lang w:eastAsia="ko-KR"/>
        </w:rPr>
        <w:t>.</w:t>
      </w:r>
    </w:p>
    <w:p w14:paraId="1752DA37" w14:textId="77777777" w:rsidR="002D44AF" w:rsidRPr="00B300C3" w:rsidRDefault="002D44AF" w:rsidP="00D271F7">
      <w:pPr>
        <w:pStyle w:val="Heading1"/>
      </w:pPr>
      <w:r>
        <w:rPr>
          <w:rFonts w:hint="eastAsia"/>
        </w:rPr>
        <w:t>References</w:t>
      </w:r>
    </w:p>
    <w:p w14:paraId="490FA2CB" w14:textId="21048242" w:rsidR="004C65C9" w:rsidRPr="004C65C9" w:rsidRDefault="004C65C9" w:rsidP="004C65C9">
      <w:pPr>
        <w:pStyle w:val="ListParagraph"/>
        <w:numPr>
          <w:ilvl w:val="0"/>
          <w:numId w:val="2"/>
        </w:numPr>
        <w:spacing w:after="0"/>
        <w:rPr>
          <w:lang w:val="en-US"/>
        </w:rPr>
      </w:pPr>
      <w:bookmarkStart w:id="15" w:name="_Ref47545028"/>
      <w:bookmarkStart w:id="16" w:name="_Ref525898979"/>
      <w:bookmarkStart w:id="17" w:name="_Ref47515866"/>
      <w:bookmarkStart w:id="18" w:name="_Ref521335405"/>
      <w:r w:rsidRPr="004C65C9">
        <w:rPr>
          <w:lang w:val="en-US"/>
        </w:rPr>
        <w:t xml:space="preserve">RP-201310, “Revised WID: Enhanced Industrial Internet of Things (IoT) and ultra-reliable and low latency communication (URLLC) support for NR”, </w:t>
      </w:r>
      <w:r>
        <w:rPr>
          <w:lang w:val="en-US"/>
        </w:rPr>
        <w:t>Nokia</w:t>
      </w:r>
      <w:r w:rsidRPr="004C65C9">
        <w:rPr>
          <w:lang w:val="en-US"/>
        </w:rPr>
        <w:t>, RAN#88e, June, 2020</w:t>
      </w:r>
      <w:bookmarkEnd w:id="15"/>
    </w:p>
    <w:p w14:paraId="326A440B" w14:textId="64A39F38" w:rsidR="003108C3" w:rsidRPr="006E07A8" w:rsidRDefault="006D1E99" w:rsidP="0035550F">
      <w:pPr>
        <w:pStyle w:val="ListParagraph"/>
        <w:numPr>
          <w:ilvl w:val="0"/>
          <w:numId w:val="2"/>
        </w:numPr>
        <w:spacing w:after="0"/>
        <w:rPr>
          <w:lang w:val="en-US"/>
        </w:rPr>
      </w:pPr>
      <w:bookmarkStart w:id="19" w:name="_Ref47544817"/>
      <w:r w:rsidRPr="00DD16D3">
        <w:rPr>
          <w:lang w:eastAsia="ko-KR"/>
        </w:rPr>
        <w:t>3GPP TS38.214</w:t>
      </w:r>
      <w:bookmarkEnd w:id="16"/>
      <w:r w:rsidRPr="00DD16D3">
        <w:rPr>
          <w:lang w:eastAsia="ko-KR"/>
        </w:rPr>
        <w:t xml:space="preserve">: </w:t>
      </w:r>
      <w:r w:rsidRPr="00DD16D3">
        <w:rPr>
          <w:lang w:val="en-US"/>
        </w:rPr>
        <w:t>“NR</w:t>
      </w:r>
      <w:r w:rsidRPr="00B76D86">
        <w:rPr>
          <w:lang w:val="en-US"/>
        </w:rPr>
        <w:t xml:space="preserve">; </w:t>
      </w:r>
      <w:r w:rsidR="0035550F" w:rsidRPr="0035550F">
        <w:rPr>
          <w:lang w:val="en-US"/>
        </w:rPr>
        <w:t>Physical layer procedures for data</w:t>
      </w:r>
      <w:r>
        <w:rPr>
          <w:lang w:val="en-US"/>
        </w:rPr>
        <w:t xml:space="preserve">”, </w:t>
      </w:r>
      <w:r w:rsidRPr="00B76D86">
        <w:rPr>
          <w:lang w:val="en-US"/>
        </w:rPr>
        <w:t>V1</w:t>
      </w:r>
      <w:r w:rsidR="002C5795">
        <w:rPr>
          <w:lang w:val="en-US"/>
        </w:rPr>
        <w:t>6</w:t>
      </w:r>
      <w:r w:rsidRPr="00B76D86">
        <w:rPr>
          <w:lang w:val="en-US"/>
        </w:rPr>
        <w:t>.</w:t>
      </w:r>
      <w:r w:rsidR="002C5795">
        <w:rPr>
          <w:lang w:val="en-US"/>
        </w:rPr>
        <w:t>1</w:t>
      </w:r>
      <w:r w:rsidRPr="00B76D86">
        <w:rPr>
          <w:lang w:val="en-US"/>
        </w:rPr>
        <w:t>.0 (20</w:t>
      </w:r>
      <w:r w:rsidR="002C5795">
        <w:rPr>
          <w:lang w:val="en-US"/>
        </w:rPr>
        <w:t>20</w:t>
      </w:r>
      <w:r w:rsidRPr="00B76D86">
        <w:rPr>
          <w:lang w:val="en-US"/>
        </w:rPr>
        <w:t>-</w:t>
      </w:r>
      <w:r w:rsidR="002C5795">
        <w:rPr>
          <w:lang w:val="en-US"/>
        </w:rPr>
        <w:t>03</w:t>
      </w:r>
      <w:r w:rsidRPr="00B76D86">
        <w:rPr>
          <w:lang w:val="en-US"/>
        </w:rPr>
        <w:t>)</w:t>
      </w:r>
      <w:bookmarkEnd w:id="17"/>
      <w:bookmarkEnd w:id="18"/>
      <w:bookmarkEnd w:id="19"/>
    </w:p>
    <w:p w14:paraId="1FC90C08" w14:textId="77777777" w:rsidR="005C087F" w:rsidRDefault="005C087F" w:rsidP="00D271F7">
      <w:pPr>
        <w:pStyle w:val="Heading1"/>
      </w:pPr>
      <w:r>
        <w:t>Appendices</w:t>
      </w:r>
    </w:p>
    <w:p w14:paraId="31C12094" w14:textId="7178FD26" w:rsidR="00C22E78" w:rsidRPr="002372C4" w:rsidRDefault="005C087F" w:rsidP="00643143">
      <w:pPr>
        <w:pStyle w:val="Heading2"/>
        <w:numPr>
          <w:ilvl w:val="0"/>
          <w:numId w:val="0"/>
        </w:numPr>
      </w:pPr>
      <w:r w:rsidRPr="002372C4">
        <w:t>Appendix A</w:t>
      </w:r>
    </w:p>
    <w:p w14:paraId="590BABA6" w14:textId="77777777" w:rsidR="000C46D6" w:rsidRDefault="000C46D6" w:rsidP="00C22E78">
      <w:pPr>
        <w:spacing w:after="0"/>
        <w:jc w:val="center"/>
      </w:pPr>
    </w:p>
    <w:p w14:paraId="2FC4F000" w14:textId="32053162" w:rsidR="00C22E78" w:rsidRPr="00CB6814" w:rsidRDefault="00C22E78" w:rsidP="00C22E78">
      <w:pPr>
        <w:spacing w:after="0"/>
        <w:jc w:val="center"/>
      </w:pPr>
      <w:bookmarkStart w:id="20" w:name="_Ref47480243"/>
      <w:r w:rsidRPr="00922E39">
        <w:t xml:space="preserve">Table </w:t>
      </w:r>
      <w:r w:rsidRPr="00922E39">
        <w:fldChar w:fldCharType="begin"/>
      </w:r>
      <w:r w:rsidRPr="00922E39">
        <w:instrText xml:space="preserve"> SEQ Table \* ARABIC </w:instrText>
      </w:r>
      <w:r w:rsidRPr="00922E39">
        <w:fldChar w:fldCharType="separate"/>
      </w:r>
      <w:r w:rsidR="00CF3278">
        <w:rPr>
          <w:noProof/>
        </w:rPr>
        <w:t>6</w:t>
      </w:r>
      <w:r w:rsidRPr="00922E39">
        <w:fldChar w:fldCharType="end"/>
      </w:r>
      <w:bookmarkEnd w:id="20"/>
      <w:r w:rsidRPr="00922E39">
        <w:t xml:space="preserve">: </w:t>
      </w:r>
      <w:r>
        <w:t>Simulation parameters for</w:t>
      </w:r>
      <w:r w:rsidR="003D4756">
        <w:t xml:space="preserve"> perform</w:t>
      </w:r>
      <w:r w:rsidR="00340BC3">
        <w:t>ance evaluation</w:t>
      </w:r>
      <w:r w:rsidR="000C46D6">
        <w:t>.</w:t>
      </w:r>
    </w:p>
    <w:tbl>
      <w:tblPr>
        <w:tblStyle w:val="TableGrid"/>
        <w:tblW w:w="6232" w:type="dxa"/>
        <w:jc w:val="center"/>
        <w:tblLook w:val="04A0" w:firstRow="1" w:lastRow="0" w:firstColumn="1" w:lastColumn="0" w:noHBand="0" w:noVBand="1"/>
      </w:tblPr>
      <w:tblGrid>
        <w:gridCol w:w="3539"/>
        <w:gridCol w:w="2693"/>
      </w:tblGrid>
      <w:tr w:rsidR="00C22E78" w:rsidRPr="00AF1A70" w14:paraId="3214EF2B" w14:textId="77777777" w:rsidTr="00AC6916">
        <w:trPr>
          <w:trHeight w:val="227"/>
          <w:jc w:val="center"/>
        </w:trPr>
        <w:tc>
          <w:tcPr>
            <w:tcW w:w="3539" w:type="dxa"/>
            <w:shd w:val="clear" w:color="auto" w:fill="B8CCE4" w:themeFill="accent1" w:themeFillTint="66"/>
            <w:hideMark/>
          </w:tcPr>
          <w:p w14:paraId="3137EAAC" w14:textId="77777777" w:rsidR="00C22E78" w:rsidRPr="00726B4F" w:rsidRDefault="00C22E78" w:rsidP="00C22E78">
            <w:pPr>
              <w:spacing w:after="0"/>
            </w:pPr>
            <w:r w:rsidRPr="00726B4F">
              <w:rPr>
                <w:b/>
                <w:bCs/>
              </w:rPr>
              <w:t>Parameters</w:t>
            </w:r>
          </w:p>
        </w:tc>
        <w:tc>
          <w:tcPr>
            <w:tcW w:w="2693" w:type="dxa"/>
            <w:shd w:val="clear" w:color="auto" w:fill="B8CCE4" w:themeFill="accent1" w:themeFillTint="66"/>
            <w:hideMark/>
          </w:tcPr>
          <w:p w14:paraId="49328494" w14:textId="77777777" w:rsidR="00C22E78" w:rsidRPr="00726B4F" w:rsidRDefault="00C22E78" w:rsidP="00C22E78">
            <w:pPr>
              <w:spacing w:after="0"/>
            </w:pPr>
            <w:r w:rsidRPr="00726B4F">
              <w:rPr>
                <w:b/>
                <w:bCs/>
              </w:rPr>
              <w:t>Value</w:t>
            </w:r>
          </w:p>
        </w:tc>
      </w:tr>
      <w:tr w:rsidR="00984F0E" w:rsidRPr="00AF1A70" w14:paraId="366C3BF8" w14:textId="77777777" w:rsidTr="00AC6916">
        <w:trPr>
          <w:trHeight w:val="227"/>
          <w:jc w:val="center"/>
        </w:trPr>
        <w:tc>
          <w:tcPr>
            <w:tcW w:w="3539" w:type="dxa"/>
            <w:hideMark/>
          </w:tcPr>
          <w:p w14:paraId="68281072" w14:textId="77777777" w:rsidR="00984F0E" w:rsidRPr="003F10F7" w:rsidRDefault="00984F0E" w:rsidP="00C22E78">
            <w:pPr>
              <w:spacing w:after="0"/>
              <w:rPr>
                <w:b/>
              </w:rPr>
            </w:pPr>
            <w:r>
              <w:rPr>
                <w:b/>
              </w:rPr>
              <w:t>Channel model</w:t>
            </w:r>
          </w:p>
        </w:tc>
        <w:tc>
          <w:tcPr>
            <w:tcW w:w="2693" w:type="dxa"/>
            <w:hideMark/>
          </w:tcPr>
          <w:p w14:paraId="640BDEB9" w14:textId="77777777" w:rsidR="00984F0E" w:rsidRPr="00726B4F" w:rsidRDefault="00984F0E" w:rsidP="00C22E78">
            <w:pPr>
              <w:spacing w:after="0"/>
            </w:pPr>
            <w:r>
              <w:t>CDL-C (300 ns rms)</w:t>
            </w:r>
          </w:p>
        </w:tc>
      </w:tr>
      <w:tr w:rsidR="00984F0E" w:rsidRPr="00AF1A70" w14:paraId="085FF0BF" w14:textId="77777777" w:rsidTr="00AC6916">
        <w:trPr>
          <w:trHeight w:val="227"/>
          <w:jc w:val="center"/>
        </w:trPr>
        <w:tc>
          <w:tcPr>
            <w:tcW w:w="3539" w:type="dxa"/>
          </w:tcPr>
          <w:p w14:paraId="71456DFC" w14:textId="77777777" w:rsidR="00984F0E" w:rsidRPr="003F10F7" w:rsidRDefault="00984F0E" w:rsidP="00C22E78">
            <w:pPr>
              <w:spacing w:after="0"/>
              <w:rPr>
                <w:b/>
              </w:rPr>
            </w:pPr>
            <w:r w:rsidRPr="003F10F7">
              <w:rPr>
                <w:b/>
              </w:rPr>
              <w:t>Subcarrier spacing</w:t>
            </w:r>
          </w:p>
        </w:tc>
        <w:tc>
          <w:tcPr>
            <w:tcW w:w="2693" w:type="dxa"/>
          </w:tcPr>
          <w:p w14:paraId="0F995509" w14:textId="77777777" w:rsidR="00984F0E" w:rsidRPr="00726B4F" w:rsidRDefault="00AC50D3" w:rsidP="00C22E78">
            <w:pPr>
              <w:spacing w:after="0"/>
            </w:pPr>
            <w:r>
              <w:t>3</w:t>
            </w:r>
            <w:r w:rsidR="00984F0E">
              <w:t>0 KHz</w:t>
            </w:r>
          </w:p>
        </w:tc>
      </w:tr>
      <w:tr w:rsidR="00AC50D3" w:rsidRPr="00AF1A70" w14:paraId="5E23A071" w14:textId="77777777" w:rsidTr="00AC6916">
        <w:trPr>
          <w:trHeight w:val="227"/>
          <w:jc w:val="center"/>
        </w:trPr>
        <w:tc>
          <w:tcPr>
            <w:tcW w:w="3539" w:type="dxa"/>
          </w:tcPr>
          <w:p w14:paraId="63A384E2" w14:textId="77777777" w:rsidR="00AC50D3" w:rsidRPr="003F10F7" w:rsidRDefault="00AC50D3" w:rsidP="00AC50D3">
            <w:pPr>
              <w:spacing w:after="0"/>
              <w:rPr>
                <w:b/>
                <w:bCs/>
              </w:rPr>
            </w:pPr>
            <w:r>
              <w:rPr>
                <w:b/>
                <w:bCs/>
              </w:rPr>
              <w:t>CQI Table</w:t>
            </w:r>
          </w:p>
        </w:tc>
        <w:tc>
          <w:tcPr>
            <w:tcW w:w="2693" w:type="dxa"/>
          </w:tcPr>
          <w:p w14:paraId="132DC678" w14:textId="77777777" w:rsidR="00AC50D3" w:rsidRDefault="00AC50D3" w:rsidP="00AC50D3">
            <w:pPr>
              <w:spacing w:after="0"/>
            </w:pPr>
            <w:r>
              <w:t>Table 1 (64 QAM Table)</w:t>
            </w:r>
          </w:p>
        </w:tc>
      </w:tr>
      <w:tr w:rsidR="00AC50D3" w:rsidRPr="00AF1A70" w14:paraId="61D57613" w14:textId="77777777" w:rsidTr="00AC6916">
        <w:trPr>
          <w:trHeight w:val="227"/>
          <w:jc w:val="center"/>
        </w:trPr>
        <w:tc>
          <w:tcPr>
            <w:tcW w:w="3539" w:type="dxa"/>
          </w:tcPr>
          <w:p w14:paraId="17CEE765" w14:textId="77777777" w:rsidR="00AC50D3" w:rsidRPr="003F10F7" w:rsidRDefault="00AC50D3" w:rsidP="00AC50D3">
            <w:pPr>
              <w:spacing w:after="0"/>
              <w:rPr>
                <w:b/>
              </w:rPr>
            </w:pPr>
            <w:r>
              <w:rPr>
                <w:b/>
              </w:rPr>
              <w:t>BWP size</w:t>
            </w:r>
          </w:p>
        </w:tc>
        <w:tc>
          <w:tcPr>
            <w:tcW w:w="2693" w:type="dxa"/>
          </w:tcPr>
          <w:p w14:paraId="778FC715" w14:textId="77777777" w:rsidR="00AC50D3" w:rsidRPr="00726B4F" w:rsidRDefault="00AC50D3" w:rsidP="00AC50D3">
            <w:pPr>
              <w:spacing w:after="0"/>
            </w:pPr>
            <w:r>
              <w:t>72, 144, 274 (PRBs)</w:t>
            </w:r>
          </w:p>
        </w:tc>
      </w:tr>
      <w:tr w:rsidR="00AC50D3" w:rsidRPr="00AF1A70" w14:paraId="50322FD8" w14:textId="77777777" w:rsidTr="00AC6916">
        <w:trPr>
          <w:trHeight w:val="227"/>
          <w:jc w:val="center"/>
        </w:trPr>
        <w:tc>
          <w:tcPr>
            <w:tcW w:w="3539" w:type="dxa"/>
          </w:tcPr>
          <w:p w14:paraId="551FA412" w14:textId="77777777" w:rsidR="00AC50D3" w:rsidRPr="003F10F7" w:rsidRDefault="00AC50D3" w:rsidP="00AC50D3">
            <w:pPr>
              <w:spacing w:after="0"/>
              <w:rPr>
                <w:b/>
              </w:rPr>
            </w:pPr>
            <w:r>
              <w:rPr>
                <w:b/>
              </w:rPr>
              <w:t>Subband size</w:t>
            </w:r>
          </w:p>
        </w:tc>
        <w:tc>
          <w:tcPr>
            <w:tcW w:w="2693" w:type="dxa"/>
          </w:tcPr>
          <w:p w14:paraId="39E63954" w14:textId="77777777" w:rsidR="00AC50D3" w:rsidRPr="00726B4F" w:rsidRDefault="00AC50D3" w:rsidP="00AC50D3">
            <w:pPr>
              <w:spacing w:after="0"/>
            </w:pPr>
            <w:r>
              <w:t>4, 8, 16 (PRBs)</w:t>
            </w:r>
            <w:r w:rsidR="00DA39C1">
              <w:t>, respective to BWP sizes</w:t>
            </w:r>
          </w:p>
        </w:tc>
      </w:tr>
      <w:tr w:rsidR="00AC50D3" w:rsidRPr="00AF1A70" w14:paraId="7013EAC3" w14:textId="77777777" w:rsidTr="00AC6916">
        <w:trPr>
          <w:trHeight w:val="227"/>
          <w:jc w:val="center"/>
        </w:trPr>
        <w:tc>
          <w:tcPr>
            <w:tcW w:w="3539" w:type="dxa"/>
          </w:tcPr>
          <w:p w14:paraId="306253A0" w14:textId="77777777" w:rsidR="00AC50D3" w:rsidRPr="003F10F7" w:rsidRDefault="00AC50D3" w:rsidP="00AC50D3">
            <w:pPr>
              <w:spacing w:after="0"/>
              <w:rPr>
                <w:b/>
                <w:bCs/>
              </w:rPr>
            </w:pPr>
            <w:r>
              <w:rPr>
                <w:b/>
                <w:bCs/>
              </w:rPr>
              <w:t xml:space="preserve">SNR </w:t>
            </w:r>
          </w:p>
        </w:tc>
        <w:tc>
          <w:tcPr>
            <w:tcW w:w="2693" w:type="dxa"/>
          </w:tcPr>
          <w:p w14:paraId="472EF904" w14:textId="77777777" w:rsidR="00AC50D3" w:rsidRDefault="00AC50D3" w:rsidP="00AC50D3">
            <w:pPr>
              <w:spacing w:after="0"/>
            </w:pPr>
            <w:r>
              <w:t>-5:5:20 dB</w:t>
            </w:r>
          </w:p>
        </w:tc>
      </w:tr>
      <w:tr w:rsidR="00342F7A" w:rsidRPr="00AF1A70" w14:paraId="7AB593A0" w14:textId="77777777" w:rsidTr="00AC6916">
        <w:trPr>
          <w:trHeight w:val="227"/>
          <w:jc w:val="center"/>
        </w:trPr>
        <w:tc>
          <w:tcPr>
            <w:tcW w:w="3539" w:type="dxa"/>
          </w:tcPr>
          <w:p w14:paraId="472232A6" w14:textId="77777777" w:rsidR="00342F7A" w:rsidRPr="003F10F7" w:rsidRDefault="00342F7A" w:rsidP="00342F7A">
            <w:pPr>
              <w:spacing w:after="0"/>
              <w:rPr>
                <w:b/>
                <w:bCs/>
              </w:rPr>
            </w:pPr>
            <w:r>
              <w:rPr>
                <w:b/>
                <w:bCs/>
              </w:rPr>
              <w:t>BLER target</w:t>
            </w:r>
          </w:p>
        </w:tc>
        <w:tc>
          <w:tcPr>
            <w:tcW w:w="2693" w:type="dxa"/>
          </w:tcPr>
          <w:p w14:paraId="05FDF53B" w14:textId="77777777" w:rsidR="00342F7A" w:rsidRDefault="00342F7A" w:rsidP="00342F7A">
            <w:pPr>
              <w:spacing w:after="0"/>
            </w:pPr>
            <w:r>
              <w:t>0.1</w:t>
            </w:r>
          </w:p>
        </w:tc>
      </w:tr>
      <w:tr w:rsidR="00342F7A" w:rsidRPr="00AF1A70" w14:paraId="21C923E9" w14:textId="77777777" w:rsidTr="00AC6916">
        <w:trPr>
          <w:trHeight w:val="227"/>
          <w:jc w:val="center"/>
        </w:trPr>
        <w:tc>
          <w:tcPr>
            <w:tcW w:w="3539" w:type="dxa"/>
          </w:tcPr>
          <w:p w14:paraId="22ED4DFF" w14:textId="77777777" w:rsidR="00342F7A" w:rsidRPr="003F10F7" w:rsidRDefault="00342F7A" w:rsidP="00342F7A">
            <w:pPr>
              <w:spacing w:after="0"/>
              <w:rPr>
                <w:b/>
              </w:rPr>
            </w:pPr>
            <w:r>
              <w:rPr>
                <w:b/>
              </w:rPr>
              <w:t>Number of Tx antennas</w:t>
            </w:r>
          </w:p>
        </w:tc>
        <w:tc>
          <w:tcPr>
            <w:tcW w:w="2693" w:type="dxa"/>
          </w:tcPr>
          <w:p w14:paraId="04D606A2" w14:textId="77777777" w:rsidR="00342F7A" w:rsidRPr="00726B4F" w:rsidRDefault="00342F7A" w:rsidP="00342F7A">
            <w:pPr>
              <w:spacing w:after="0"/>
            </w:pPr>
            <w:r>
              <w:t>1</w:t>
            </w:r>
          </w:p>
        </w:tc>
      </w:tr>
      <w:tr w:rsidR="00342F7A" w:rsidRPr="00AF1A70" w14:paraId="11422948" w14:textId="77777777" w:rsidTr="00AC6916">
        <w:trPr>
          <w:trHeight w:val="227"/>
          <w:jc w:val="center"/>
        </w:trPr>
        <w:tc>
          <w:tcPr>
            <w:tcW w:w="3539" w:type="dxa"/>
          </w:tcPr>
          <w:p w14:paraId="3C7357D1" w14:textId="77777777" w:rsidR="00342F7A" w:rsidRPr="003F10F7" w:rsidRDefault="00342F7A" w:rsidP="00342F7A">
            <w:pPr>
              <w:spacing w:after="0"/>
              <w:rPr>
                <w:b/>
              </w:rPr>
            </w:pPr>
            <w:r>
              <w:rPr>
                <w:b/>
                <w:bCs/>
              </w:rPr>
              <w:t>Number of Rx antennas</w:t>
            </w:r>
          </w:p>
        </w:tc>
        <w:tc>
          <w:tcPr>
            <w:tcW w:w="2693" w:type="dxa"/>
          </w:tcPr>
          <w:p w14:paraId="2FFCD347" w14:textId="77777777" w:rsidR="00342F7A" w:rsidRPr="00726B4F" w:rsidRDefault="00342F7A" w:rsidP="00342F7A">
            <w:pPr>
              <w:spacing w:after="0"/>
            </w:pPr>
            <w:r>
              <w:t>1</w:t>
            </w:r>
            <w:r w:rsidR="00ED5AC4">
              <w:t xml:space="preserve"> </w:t>
            </w:r>
          </w:p>
        </w:tc>
      </w:tr>
      <w:tr w:rsidR="00342F7A" w:rsidRPr="00AF1A70" w14:paraId="6F17EF55" w14:textId="77777777" w:rsidTr="00AC6916">
        <w:trPr>
          <w:trHeight w:val="227"/>
          <w:jc w:val="center"/>
        </w:trPr>
        <w:tc>
          <w:tcPr>
            <w:tcW w:w="3539" w:type="dxa"/>
          </w:tcPr>
          <w:p w14:paraId="32366482" w14:textId="77777777" w:rsidR="00342F7A" w:rsidRPr="003F10F7" w:rsidRDefault="00ED5AC4" w:rsidP="00342F7A">
            <w:pPr>
              <w:spacing w:after="0"/>
              <w:rPr>
                <w:b/>
              </w:rPr>
            </w:pPr>
            <w:r>
              <w:rPr>
                <w:b/>
              </w:rPr>
              <w:t xml:space="preserve">SNR effective mechanism </w:t>
            </w:r>
          </w:p>
        </w:tc>
        <w:tc>
          <w:tcPr>
            <w:tcW w:w="2693" w:type="dxa"/>
          </w:tcPr>
          <w:p w14:paraId="6BBA8F4A" w14:textId="77777777" w:rsidR="00342F7A" w:rsidRPr="00726B4F" w:rsidRDefault="00ED5AC4" w:rsidP="00342F7A">
            <w:pPr>
              <w:spacing w:after="0"/>
            </w:pPr>
            <w:r w:rsidRPr="00ED5AC4">
              <w:t>MIESM</w:t>
            </w:r>
          </w:p>
        </w:tc>
      </w:tr>
    </w:tbl>
    <w:p w14:paraId="04458DFD" w14:textId="77777777" w:rsidR="00C22E78" w:rsidRDefault="00C22E78" w:rsidP="00173EF3">
      <w:pPr>
        <w:rPr>
          <w:lang w:val="en-US" w:eastAsia="zh-TW"/>
        </w:rPr>
      </w:pPr>
    </w:p>
    <w:p w14:paraId="27C6962E" w14:textId="6794E834" w:rsidR="005C087F" w:rsidRDefault="005C087F" w:rsidP="00643143">
      <w:pPr>
        <w:pStyle w:val="Heading2"/>
        <w:numPr>
          <w:ilvl w:val="0"/>
          <w:numId w:val="0"/>
        </w:numPr>
      </w:pPr>
      <w:bookmarkStart w:id="21" w:name="_Ref47542236"/>
      <w:r>
        <w:lastRenderedPageBreak/>
        <w:t>Appendix B</w:t>
      </w:r>
      <w:bookmarkEnd w:id="21"/>
    </w:p>
    <w:p w14:paraId="2C5A39DC" w14:textId="2FE34487" w:rsidR="005C087F" w:rsidRDefault="00001132" w:rsidP="00173EF3">
      <w:pPr>
        <w:rPr>
          <w:lang w:val="en-US" w:eastAsia="zh-TW"/>
        </w:rPr>
      </w:pPr>
      <w:r>
        <w:rPr>
          <w:noProof/>
          <w:lang w:eastAsia="en-GB"/>
        </w:rPr>
        <w:drawing>
          <wp:inline distT="0" distB="0" distL="0" distR="0" wp14:anchorId="3CC8B8A0" wp14:editId="3F9F0E38">
            <wp:extent cx="6122035" cy="2955341"/>
            <wp:effectExtent l="0" t="0" r="12065" b="1651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9AD30F1" w14:textId="630125C1" w:rsidR="005C087F" w:rsidRDefault="005C087F" w:rsidP="005C087F">
      <w:pPr>
        <w:spacing w:after="0"/>
        <w:jc w:val="center"/>
      </w:pPr>
      <w:bookmarkStart w:id="22" w:name="_Ref40460893"/>
      <w:r w:rsidRPr="00B76D86">
        <w:t xml:space="preserve">Figure </w:t>
      </w:r>
      <w:r>
        <w:rPr>
          <w:noProof/>
        </w:rPr>
        <w:fldChar w:fldCharType="begin"/>
      </w:r>
      <w:r>
        <w:rPr>
          <w:noProof/>
        </w:rPr>
        <w:instrText xml:space="preserve"> SEQ Figure \* ARABIC </w:instrText>
      </w:r>
      <w:r>
        <w:rPr>
          <w:noProof/>
        </w:rPr>
        <w:fldChar w:fldCharType="separate"/>
      </w:r>
      <w:r w:rsidR="00CF3278">
        <w:rPr>
          <w:noProof/>
        </w:rPr>
        <w:t>5</w:t>
      </w:r>
      <w:r>
        <w:rPr>
          <w:noProof/>
        </w:rPr>
        <w:fldChar w:fldCharType="end"/>
      </w:r>
      <w:bookmarkEnd w:id="22"/>
      <w:r w:rsidRPr="00B76D86">
        <w:t>:</w:t>
      </w:r>
      <w:r>
        <w:t xml:space="preserve"> </w:t>
      </w:r>
      <w:r w:rsidR="00692334">
        <w:t>Probabilities of occurrence of differential CQI values u</w:t>
      </w:r>
      <w:r w:rsidR="00692334" w:rsidRPr="009E0871">
        <w:t xml:space="preserve">sing </w:t>
      </w:r>
      <w:r w:rsidR="00692334" w:rsidRPr="00214A3E">
        <w:t xml:space="preserve">existing differential CQI table </w:t>
      </w:r>
      <w:r w:rsidR="00692334">
        <w:br/>
      </w:r>
      <w:r>
        <w:t>(</w:t>
      </w:r>
      <w:r w:rsidRPr="00072873">
        <w:t>72 PRB with subband of 4 PRB size</w:t>
      </w:r>
      <w:r>
        <w:t>)</w:t>
      </w:r>
      <w:r w:rsidRPr="00922E39">
        <w:t xml:space="preserve"> </w:t>
      </w:r>
    </w:p>
    <w:p w14:paraId="51273A00" w14:textId="77777777" w:rsidR="004148A9" w:rsidRDefault="004148A9" w:rsidP="005C087F">
      <w:pPr>
        <w:spacing w:after="0"/>
        <w:jc w:val="center"/>
      </w:pPr>
    </w:p>
    <w:p w14:paraId="78392CA4" w14:textId="6C81CF65" w:rsidR="004148A9" w:rsidRDefault="00E21320" w:rsidP="005C087F">
      <w:pPr>
        <w:spacing w:after="0"/>
        <w:jc w:val="center"/>
      </w:pPr>
      <w:r>
        <w:rPr>
          <w:noProof/>
          <w:lang w:eastAsia="en-GB"/>
        </w:rPr>
        <w:drawing>
          <wp:inline distT="0" distB="0" distL="0" distR="0" wp14:anchorId="4AFE34DA" wp14:editId="759D29E9">
            <wp:extent cx="6122035" cy="2757831"/>
            <wp:effectExtent l="0" t="0" r="12065" b="444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1B57920D" w14:textId="77777777" w:rsidR="00101289" w:rsidRDefault="00101289" w:rsidP="005C087F">
      <w:pPr>
        <w:spacing w:after="0"/>
        <w:jc w:val="center"/>
      </w:pPr>
      <w:bookmarkStart w:id="23" w:name="_Ref47527738"/>
    </w:p>
    <w:p w14:paraId="5EF5DF1D" w14:textId="374AAAB8" w:rsidR="005C087F" w:rsidRDefault="00284807" w:rsidP="005C087F">
      <w:pPr>
        <w:spacing w:after="0"/>
        <w:jc w:val="center"/>
      </w:pPr>
      <w:bookmarkStart w:id="24" w:name="_Ref47542538"/>
      <w:r w:rsidRPr="00B76D86">
        <w:t xml:space="preserve">Figure </w:t>
      </w:r>
      <w:r>
        <w:rPr>
          <w:noProof/>
        </w:rPr>
        <w:fldChar w:fldCharType="begin"/>
      </w:r>
      <w:r>
        <w:rPr>
          <w:noProof/>
        </w:rPr>
        <w:instrText xml:space="preserve"> SEQ Figure \* ARABIC </w:instrText>
      </w:r>
      <w:r>
        <w:rPr>
          <w:noProof/>
        </w:rPr>
        <w:fldChar w:fldCharType="separate"/>
      </w:r>
      <w:r w:rsidR="00CF3278">
        <w:rPr>
          <w:noProof/>
        </w:rPr>
        <w:t>6</w:t>
      </w:r>
      <w:r>
        <w:rPr>
          <w:noProof/>
        </w:rPr>
        <w:fldChar w:fldCharType="end"/>
      </w:r>
      <w:bookmarkEnd w:id="23"/>
      <w:bookmarkEnd w:id="24"/>
      <w:r w:rsidR="005C087F" w:rsidRPr="00922E39">
        <w:t xml:space="preserve">: </w:t>
      </w:r>
      <w:r w:rsidR="0021181F">
        <w:t>Probabilities of occurrence of differential CQI values u</w:t>
      </w:r>
      <w:r w:rsidR="0021181F" w:rsidRPr="009E0871">
        <w:t xml:space="preserve">sing </w:t>
      </w:r>
      <w:r w:rsidR="0021181F" w:rsidRPr="00214A3E">
        <w:t xml:space="preserve">existing differential CQI table </w:t>
      </w:r>
      <w:r w:rsidR="0021181F">
        <w:br/>
      </w:r>
      <w:r w:rsidR="005C087F">
        <w:t>(274</w:t>
      </w:r>
      <w:r w:rsidR="005C087F" w:rsidRPr="00072873">
        <w:t xml:space="preserve"> PRB with subband of </w:t>
      </w:r>
      <w:r w:rsidR="005C087F">
        <w:t>16</w:t>
      </w:r>
      <w:r w:rsidR="005C087F" w:rsidRPr="00072873">
        <w:t xml:space="preserve"> PRB size</w:t>
      </w:r>
      <w:r w:rsidR="005C087F">
        <w:t>)</w:t>
      </w:r>
      <w:r w:rsidR="008C1B85" w:rsidRPr="008C1B85">
        <w:t xml:space="preserve"> </w:t>
      </w:r>
      <w:r w:rsidR="0005060F">
        <w:br/>
      </w:r>
    </w:p>
    <w:p w14:paraId="3B8CC635" w14:textId="77777777" w:rsidR="0005060F" w:rsidRDefault="0005060F" w:rsidP="005C087F">
      <w:pPr>
        <w:spacing w:after="0"/>
        <w:jc w:val="center"/>
      </w:pPr>
    </w:p>
    <w:p w14:paraId="3B5405F2" w14:textId="77777777" w:rsidR="00101289" w:rsidRDefault="00EF1B85" w:rsidP="003373AA">
      <w:pPr>
        <w:jc w:val="center"/>
      </w:pPr>
      <w:bookmarkStart w:id="25" w:name="_Ref47527948"/>
      <w:r>
        <w:rPr>
          <w:noProof/>
          <w:lang w:eastAsia="en-GB"/>
        </w:rPr>
        <w:lastRenderedPageBreak/>
        <w:drawing>
          <wp:inline distT="0" distB="0" distL="0" distR="0" wp14:anchorId="7FB99DC4" wp14:editId="4CF8F407">
            <wp:extent cx="6122035" cy="3306470"/>
            <wp:effectExtent l="0" t="0" r="12065" b="8255"/>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779E4B0A" w14:textId="4D5677C3" w:rsidR="00E628DC" w:rsidRDefault="00284807" w:rsidP="003373AA">
      <w:pPr>
        <w:jc w:val="center"/>
      </w:pPr>
      <w:bookmarkStart w:id="26" w:name="_Ref47618975"/>
      <w:r w:rsidRPr="00B76D86">
        <w:t xml:space="preserve">Figure </w:t>
      </w:r>
      <w:r>
        <w:rPr>
          <w:noProof/>
        </w:rPr>
        <w:fldChar w:fldCharType="begin"/>
      </w:r>
      <w:r>
        <w:rPr>
          <w:noProof/>
        </w:rPr>
        <w:instrText xml:space="preserve"> SEQ Figure \* ARABIC </w:instrText>
      </w:r>
      <w:r>
        <w:rPr>
          <w:noProof/>
        </w:rPr>
        <w:fldChar w:fldCharType="separate"/>
      </w:r>
      <w:r w:rsidR="00CF3278">
        <w:rPr>
          <w:noProof/>
        </w:rPr>
        <w:t>7</w:t>
      </w:r>
      <w:r>
        <w:rPr>
          <w:noProof/>
        </w:rPr>
        <w:fldChar w:fldCharType="end"/>
      </w:r>
      <w:bookmarkEnd w:id="25"/>
      <w:bookmarkEnd w:id="26"/>
      <w:r w:rsidR="00E628DC" w:rsidRPr="00922E39">
        <w:t xml:space="preserve">: </w:t>
      </w:r>
      <w:r w:rsidR="0021181F">
        <w:t>Probabilities of occurrence of differential CQI values u</w:t>
      </w:r>
      <w:r w:rsidR="0021181F" w:rsidRPr="009E0871">
        <w:t xml:space="preserve">sing </w:t>
      </w:r>
      <w:r w:rsidR="0021181F">
        <w:t>reversed</w:t>
      </w:r>
      <w:r w:rsidR="0021181F" w:rsidRPr="00214A3E">
        <w:t xml:space="preserve"> differential CQI table </w:t>
      </w:r>
      <w:r w:rsidR="0021181F">
        <w:br/>
      </w:r>
      <w:r w:rsidR="00E628DC">
        <w:t>(</w:t>
      </w:r>
      <w:r w:rsidR="00E628DC" w:rsidRPr="00072873">
        <w:t>72 PRB with subband of 4 PRB size</w:t>
      </w:r>
      <w:r w:rsidR="00E628DC">
        <w:t>)</w:t>
      </w:r>
      <w:r w:rsidR="0021181F">
        <w:t xml:space="preserve"> </w:t>
      </w:r>
    </w:p>
    <w:p w14:paraId="7FD79568" w14:textId="2929236B" w:rsidR="003373AA" w:rsidRPr="003373AA" w:rsidRDefault="0014314D" w:rsidP="003373AA">
      <w:pPr>
        <w:jc w:val="center"/>
        <w:rPr>
          <w:lang w:val="en-US" w:eastAsia="zh-TW"/>
        </w:rPr>
      </w:pPr>
      <w:r>
        <w:rPr>
          <w:noProof/>
          <w:lang w:eastAsia="en-GB"/>
        </w:rPr>
        <w:drawing>
          <wp:inline distT="0" distB="0" distL="0" distR="0" wp14:anchorId="2A408DB9" wp14:editId="03F28DC5">
            <wp:extent cx="6122035" cy="3321101"/>
            <wp:effectExtent l="0" t="0" r="12065" b="12700"/>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F7397AA" w14:textId="71F1CDF3" w:rsidR="00AA66B9" w:rsidRDefault="00284807" w:rsidP="00AA66B9">
      <w:pPr>
        <w:spacing w:after="0"/>
        <w:jc w:val="center"/>
      </w:pPr>
      <w:bookmarkStart w:id="27" w:name="_Ref47527961"/>
      <w:r w:rsidRPr="00B76D86">
        <w:t xml:space="preserve">Figure </w:t>
      </w:r>
      <w:r>
        <w:rPr>
          <w:noProof/>
        </w:rPr>
        <w:fldChar w:fldCharType="begin"/>
      </w:r>
      <w:r>
        <w:rPr>
          <w:noProof/>
        </w:rPr>
        <w:instrText xml:space="preserve"> SEQ Figure \* ARABIC </w:instrText>
      </w:r>
      <w:r>
        <w:rPr>
          <w:noProof/>
        </w:rPr>
        <w:fldChar w:fldCharType="separate"/>
      </w:r>
      <w:r w:rsidR="00CF3278">
        <w:rPr>
          <w:noProof/>
        </w:rPr>
        <w:t>8</w:t>
      </w:r>
      <w:r>
        <w:rPr>
          <w:noProof/>
        </w:rPr>
        <w:fldChar w:fldCharType="end"/>
      </w:r>
      <w:bookmarkEnd w:id="27"/>
      <w:r w:rsidR="00AA66B9" w:rsidRPr="00922E39">
        <w:t xml:space="preserve">: </w:t>
      </w:r>
      <w:r w:rsidR="0021181F">
        <w:t>Probabilities of occurrence of differential CQI values u</w:t>
      </w:r>
      <w:r w:rsidR="0021181F" w:rsidRPr="009E0871">
        <w:t xml:space="preserve">sing </w:t>
      </w:r>
      <w:r w:rsidR="0021181F">
        <w:t>reversed</w:t>
      </w:r>
      <w:r w:rsidR="0021181F" w:rsidRPr="00214A3E">
        <w:t xml:space="preserve"> differential CQI table </w:t>
      </w:r>
      <w:r w:rsidR="0021181F">
        <w:br/>
      </w:r>
      <w:r w:rsidR="00AA66B9">
        <w:t>(274</w:t>
      </w:r>
      <w:r w:rsidR="00AA66B9" w:rsidRPr="00072873">
        <w:t xml:space="preserve"> PRB with subband of </w:t>
      </w:r>
      <w:r w:rsidR="00AA66B9">
        <w:t>16</w:t>
      </w:r>
      <w:r w:rsidR="00AA66B9" w:rsidRPr="00072873">
        <w:t xml:space="preserve"> PRB size</w:t>
      </w:r>
      <w:r w:rsidR="00AA66B9">
        <w:t>)</w:t>
      </w:r>
      <w:r w:rsidR="008C1B85" w:rsidRPr="008C1B85">
        <w:t xml:space="preserve"> </w:t>
      </w:r>
    </w:p>
    <w:p w14:paraId="32F94E24" w14:textId="48DD2BFB" w:rsidR="00233194" w:rsidRDefault="00233194" w:rsidP="00AA66B9">
      <w:pPr>
        <w:spacing w:after="0"/>
        <w:jc w:val="center"/>
      </w:pPr>
    </w:p>
    <w:p w14:paraId="6D23283A" w14:textId="61DBF186" w:rsidR="002F4798" w:rsidRDefault="002F4798" w:rsidP="00AA66B9">
      <w:pPr>
        <w:spacing w:after="0"/>
        <w:jc w:val="center"/>
      </w:pPr>
    </w:p>
    <w:p w14:paraId="1540FE53" w14:textId="529D98D0" w:rsidR="00CB19A1" w:rsidRDefault="00CB19A1" w:rsidP="002F4798">
      <w:pPr>
        <w:jc w:val="center"/>
      </w:pPr>
      <w:r>
        <w:lastRenderedPageBreak/>
        <w:br/>
      </w:r>
      <w:r>
        <w:rPr>
          <w:noProof/>
          <w:lang w:eastAsia="en-GB"/>
        </w:rPr>
        <w:drawing>
          <wp:inline distT="0" distB="0" distL="0" distR="0" wp14:anchorId="02FC5382" wp14:editId="3D0442C0">
            <wp:extent cx="6122035" cy="3050439"/>
            <wp:effectExtent l="0" t="0" r="12065" b="17145"/>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14CAB562" w14:textId="4F729B7C" w:rsidR="00AA66B9" w:rsidRDefault="00284807" w:rsidP="002F4798">
      <w:pPr>
        <w:jc w:val="center"/>
      </w:pPr>
      <w:bookmarkStart w:id="28" w:name="_Ref47528334"/>
      <w:r w:rsidRPr="00B76D86">
        <w:t xml:space="preserve">Figure </w:t>
      </w:r>
      <w:r>
        <w:rPr>
          <w:noProof/>
        </w:rPr>
        <w:fldChar w:fldCharType="begin"/>
      </w:r>
      <w:r>
        <w:rPr>
          <w:noProof/>
        </w:rPr>
        <w:instrText xml:space="preserve"> SEQ Figure \* ARABIC </w:instrText>
      </w:r>
      <w:r>
        <w:rPr>
          <w:noProof/>
        </w:rPr>
        <w:fldChar w:fldCharType="separate"/>
      </w:r>
      <w:r w:rsidR="00CF3278">
        <w:rPr>
          <w:noProof/>
        </w:rPr>
        <w:t>9</w:t>
      </w:r>
      <w:r>
        <w:rPr>
          <w:noProof/>
        </w:rPr>
        <w:fldChar w:fldCharType="end"/>
      </w:r>
      <w:bookmarkEnd w:id="28"/>
      <w:r w:rsidR="002F4798" w:rsidRPr="00922E39">
        <w:t xml:space="preserve">: </w:t>
      </w:r>
      <w:r w:rsidR="006B3C70">
        <w:t>Probabilities of occurrence of differential CQI values u</w:t>
      </w:r>
      <w:r w:rsidR="006B3C70" w:rsidRPr="009E0871">
        <w:t xml:space="preserve">sing </w:t>
      </w:r>
      <w:r w:rsidR="006B3C70">
        <w:t>3-bit</w:t>
      </w:r>
      <w:r w:rsidR="006B3C70" w:rsidRPr="00214A3E">
        <w:t xml:space="preserve"> differential CQI table </w:t>
      </w:r>
      <w:r w:rsidR="006B3C70">
        <w:br/>
      </w:r>
      <w:r w:rsidR="002F4798">
        <w:t>(</w:t>
      </w:r>
      <w:r w:rsidR="002F4798" w:rsidRPr="00072873">
        <w:t>72 PRB with subband of 4 PRB size</w:t>
      </w:r>
      <w:r w:rsidR="002F4798">
        <w:t>)</w:t>
      </w:r>
      <w:r w:rsidR="003420D9" w:rsidRPr="003420D9">
        <w:t xml:space="preserve"> </w:t>
      </w:r>
    </w:p>
    <w:p w14:paraId="7AACBA52" w14:textId="77777777" w:rsidR="00C14659" w:rsidRDefault="00C14659" w:rsidP="002F4798">
      <w:pPr>
        <w:jc w:val="center"/>
      </w:pPr>
    </w:p>
    <w:p w14:paraId="3FF82A05" w14:textId="77777777" w:rsidR="00101289" w:rsidRDefault="00C14659" w:rsidP="00C14659">
      <w:pPr>
        <w:jc w:val="center"/>
      </w:pPr>
      <w:bookmarkStart w:id="29" w:name="_Ref47528338"/>
      <w:r>
        <w:rPr>
          <w:noProof/>
          <w:lang w:eastAsia="en-GB"/>
        </w:rPr>
        <w:drawing>
          <wp:inline distT="0" distB="0" distL="0" distR="0" wp14:anchorId="605944A2" wp14:editId="3F77A285">
            <wp:extent cx="6122035" cy="3050439"/>
            <wp:effectExtent l="0" t="0" r="12065" b="1714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sidRPr="00C14659">
        <w:t xml:space="preserve"> </w:t>
      </w:r>
    </w:p>
    <w:p w14:paraId="091EA545" w14:textId="20FDE53E" w:rsidR="0079453C" w:rsidRPr="00372979" w:rsidRDefault="00284807" w:rsidP="00372979">
      <w:pPr>
        <w:jc w:val="center"/>
      </w:pPr>
      <w:bookmarkStart w:id="30" w:name="_Ref47619051"/>
      <w:r w:rsidRPr="00B76D86">
        <w:t xml:space="preserve">Figure </w:t>
      </w:r>
      <w:r>
        <w:rPr>
          <w:noProof/>
        </w:rPr>
        <w:fldChar w:fldCharType="begin"/>
      </w:r>
      <w:r>
        <w:rPr>
          <w:noProof/>
        </w:rPr>
        <w:instrText xml:space="preserve"> SEQ Figure \* ARABIC </w:instrText>
      </w:r>
      <w:r>
        <w:rPr>
          <w:noProof/>
        </w:rPr>
        <w:fldChar w:fldCharType="separate"/>
      </w:r>
      <w:r w:rsidR="00CF3278">
        <w:rPr>
          <w:noProof/>
        </w:rPr>
        <w:t>10</w:t>
      </w:r>
      <w:r>
        <w:rPr>
          <w:noProof/>
        </w:rPr>
        <w:fldChar w:fldCharType="end"/>
      </w:r>
      <w:bookmarkEnd w:id="29"/>
      <w:bookmarkEnd w:id="30"/>
      <w:r w:rsidR="00C14659" w:rsidRPr="00B76D86">
        <w:t>:</w:t>
      </w:r>
      <w:r w:rsidR="0079453C" w:rsidRPr="00922E39">
        <w:t xml:space="preserve"> </w:t>
      </w:r>
      <w:r w:rsidR="006B3C70">
        <w:t>Probabilities of occurrence of differential CQI values u</w:t>
      </w:r>
      <w:r w:rsidR="006B3C70" w:rsidRPr="009E0871">
        <w:t xml:space="preserve">sing </w:t>
      </w:r>
      <w:r w:rsidR="006B3C70">
        <w:t>3-bit</w:t>
      </w:r>
      <w:r w:rsidR="006B3C70" w:rsidRPr="00214A3E">
        <w:t xml:space="preserve"> differential CQI table </w:t>
      </w:r>
      <w:r w:rsidR="006B3C70">
        <w:br/>
      </w:r>
      <w:r w:rsidR="0079453C">
        <w:t>(274</w:t>
      </w:r>
      <w:r w:rsidR="0079453C" w:rsidRPr="00072873">
        <w:t xml:space="preserve"> PRB with subband of </w:t>
      </w:r>
      <w:r w:rsidR="0079453C">
        <w:t>16</w:t>
      </w:r>
      <w:r w:rsidR="0079453C" w:rsidRPr="00072873">
        <w:t xml:space="preserve"> PRB size</w:t>
      </w:r>
      <w:r w:rsidR="0079453C">
        <w:t>)</w:t>
      </w:r>
    </w:p>
    <w:sectPr w:rsidR="0079453C" w:rsidRPr="0037297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A547A" w14:textId="77777777" w:rsidR="00CE2D2C" w:rsidRDefault="00CE2D2C">
      <w:r>
        <w:separator/>
      </w:r>
    </w:p>
  </w:endnote>
  <w:endnote w:type="continuationSeparator" w:id="0">
    <w:p w14:paraId="11035C6C" w14:textId="77777777" w:rsidR="00CE2D2C" w:rsidRDefault="00CE2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DAD6B" w14:textId="77777777" w:rsidR="00CE2D2C" w:rsidRDefault="00CE2D2C">
      <w:r>
        <w:separator/>
      </w:r>
    </w:p>
  </w:footnote>
  <w:footnote w:type="continuationSeparator" w:id="0">
    <w:p w14:paraId="2397C67A" w14:textId="77777777" w:rsidR="00CE2D2C" w:rsidRDefault="00CE2D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2EB6"/>
    <w:multiLevelType w:val="hybridMultilevel"/>
    <w:tmpl w:val="885CD9A8"/>
    <w:lvl w:ilvl="0" w:tplc="0415000F">
      <w:start w:val="1"/>
      <w:numFmt w:val="decimal"/>
      <w:lvlText w:val="%1."/>
      <w:lvlJc w:val="left"/>
      <w:pPr>
        <w:ind w:left="360" w:hanging="360"/>
      </w:pPr>
      <w:rPr>
        <w:rFonts w:hint="default"/>
      </w:rPr>
    </w:lvl>
    <w:lvl w:ilvl="1" w:tplc="08090005">
      <w:start w:val="1"/>
      <w:numFmt w:val="bullet"/>
      <w:lvlText w:val=""/>
      <w:lvlJc w:val="left"/>
      <w:pPr>
        <w:ind w:left="1080" w:hanging="360"/>
      </w:pPr>
      <w:rPr>
        <w:rFonts w:ascii="Wingdings" w:hAnsi="Wingdings" w:hint="default"/>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72C32"/>
    <w:multiLevelType w:val="hybridMultilevel"/>
    <w:tmpl w:val="45227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C85875"/>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5" w15:restartNumberingAfterBreak="0">
    <w:nsid w:val="157A204F"/>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D6E456A"/>
    <w:multiLevelType w:val="hybridMultilevel"/>
    <w:tmpl w:val="5A06FB5A"/>
    <w:lvl w:ilvl="0" w:tplc="374A8EC4">
      <w:start w:val="1"/>
      <w:numFmt w:val="bullet"/>
      <w:lvlText w:val="-"/>
      <w:lvlJc w:val="left"/>
      <w:pPr>
        <w:tabs>
          <w:tab w:val="num" w:pos="720"/>
        </w:tabs>
        <w:ind w:left="720" w:hanging="360"/>
      </w:pPr>
      <w:rPr>
        <w:rFonts w:ascii="Arial" w:hAnsi="Arial" w:hint="default"/>
      </w:rPr>
    </w:lvl>
    <w:lvl w:ilvl="1" w:tplc="57C0EAE2" w:tentative="1">
      <w:start w:val="1"/>
      <w:numFmt w:val="bullet"/>
      <w:lvlText w:val="-"/>
      <w:lvlJc w:val="left"/>
      <w:pPr>
        <w:tabs>
          <w:tab w:val="num" w:pos="1440"/>
        </w:tabs>
        <w:ind w:left="1440" w:hanging="360"/>
      </w:pPr>
      <w:rPr>
        <w:rFonts w:ascii="Arial" w:hAnsi="Arial" w:hint="default"/>
      </w:rPr>
    </w:lvl>
    <w:lvl w:ilvl="2" w:tplc="6F347E92">
      <w:start w:val="1"/>
      <w:numFmt w:val="bullet"/>
      <w:lvlText w:val="-"/>
      <w:lvlJc w:val="left"/>
      <w:pPr>
        <w:tabs>
          <w:tab w:val="num" w:pos="2160"/>
        </w:tabs>
        <w:ind w:left="2160" w:hanging="360"/>
      </w:pPr>
      <w:rPr>
        <w:rFonts w:ascii="Arial" w:hAnsi="Arial" w:hint="default"/>
      </w:rPr>
    </w:lvl>
    <w:lvl w:ilvl="3" w:tplc="4F8C264C" w:tentative="1">
      <w:start w:val="1"/>
      <w:numFmt w:val="bullet"/>
      <w:lvlText w:val="-"/>
      <w:lvlJc w:val="left"/>
      <w:pPr>
        <w:tabs>
          <w:tab w:val="num" w:pos="2880"/>
        </w:tabs>
        <w:ind w:left="2880" w:hanging="360"/>
      </w:pPr>
      <w:rPr>
        <w:rFonts w:ascii="Arial" w:hAnsi="Arial" w:hint="default"/>
      </w:rPr>
    </w:lvl>
    <w:lvl w:ilvl="4" w:tplc="A2CAAA72" w:tentative="1">
      <w:start w:val="1"/>
      <w:numFmt w:val="bullet"/>
      <w:lvlText w:val="-"/>
      <w:lvlJc w:val="left"/>
      <w:pPr>
        <w:tabs>
          <w:tab w:val="num" w:pos="3600"/>
        </w:tabs>
        <w:ind w:left="3600" w:hanging="360"/>
      </w:pPr>
      <w:rPr>
        <w:rFonts w:ascii="Arial" w:hAnsi="Arial" w:hint="default"/>
      </w:rPr>
    </w:lvl>
    <w:lvl w:ilvl="5" w:tplc="8842B424" w:tentative="1">
      <w:start w:val="1"/>
      <w:numFmt w:val="bullet"/>
      <w:lvlText w:val="-"/>
      <w:lvlJc w:val="left"/>
      <w:pPr>
        <w:tabs>
          <w:tab w:val="num" w:pos="4320"/>
        </w:tabs>
        <w:ind w:left="4320" w:hanging="360"/>
      </w:pPr>
      <w:rPr>
        <w:rFonts w:ascii="Arial" w:hAnsi="Arial" w:hint="default"/>
      </w:rPr>
    </w:lvl>
    <w:lvl w:ilvl="6" w:tplc="4BD6AA2A" w:tentative="1">
      <w:start w:val="1"/>
      <w:numFmt w:val="bullet"/>
      <w:lvlText w:val="-"/>
      <w:lvlJc w:val="left"/>
      <w:pPr>
        <w:tabs>
          <w:tab w:val="num" w:pos="5040"/>
        </w:tabs>
        <w:ind w:left="5040" w:hanging="360"/>
      </w:pPr>
      <w:rPr>
        <w:rFonts w:ascii="Arial" w:hAnsi="Arial" w:hint="default"/>
      </w:rPr>
    </w:lvl>
    <w:lvl w:ilvl="7" w:tplc="7B26C776" w:tentative="1">
      <w:start w:val="1"/>
      <w:numFmt w:val="bullet"/>
      <w:lvlText w:val="-"/>
      <w:lvlJc w:val="left"/>
      <w:pPr>
        <w:tabs>
          <w:tab w:val="num" w:pos="5760"/>
        </w:tabs>
        <w:ind w:left="5760" w:hanging="360"/>
      </w:pPr>
      <w:rPr>
        <w:rFonts w:ascii="Arial" w:hAnsi="Arial" w:hint="default"/>
      </w:rPr>
    </w:lvl>
    <w:lvl w:ilvl="8" w:tplc="94B0CF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033A7B"/>
    <w:multiLevelType w:val="hybridMultilevel"/>
    <w:tmpl w:val="838AEC5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1771EF"/>
    <w:multiLevelType w:val="hybridMultilevel"/>
    <w:tmpl w:val="564ABD1E"/>
    <w:lvl w:ilvl="0" w:tplc="98C6550C">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1E3539"/>
    <w:multiLevelType w:val="hybridMultilevel"/>
    <w:tmpl w:val="F034C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9E08FE"/>
    <w:multiLevelType w:val="hybridMultilevel"/>
    <w:tmpl w:val="39609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5851EB"/>
    <w:multiLevelType w:val="hybridMultilevel"/>
    <w:tmpl w:val="DBACE456"/>
    <w:lvl w:ilvl="0" w:tplc="3B266E62">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F">
      <w:start w:val="1"/>
      <w:numFmt w:val="decimal"/>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7B13BEF"/>
    <w:multiLevelType w:val="hybridMultilevel"/>
    <w:tmpl w:val="8506A108"/>
    <w:lvl w:ilvl="0" w:tplc="0415000F">
      <w:start w:val="1"/>
      <w:numFmt w:val="decimal"/>
      <w:lvlText w:val="%1."/>
      <w:lvlJc w:val="left"/>
      <w:pPr>
        <w:ind w:left="360" w:hanging="360"/>
      </w:pPr>
      <w:rPr>
        <w:rFonts w:hint="default"/>
      </w:rPr>
    </w:lvl>
    <w:lvl w:ilvl="1" w:tplc="29D8B0B6">
      <w:start w:val="1"/>
      <w:numFmt w:val="lowerLetter"/>
      <w:lvlText w:val="%2."/>
      <w:lvlJc w:val="left"/>
      <w:pPr>
        <w:ind w:left="1080" w:hanging="360"/>
      </w:pPr>
      <w:rPr>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46596D"/>
    <w:multiLevelType w:val="multilevel"/>
    <w:tmpl w:val="91505648"/>
    <w:lvl w:ilvl="0">
      <w:start w:val="5"/>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7C17313"/>
    <w:multiLevelType w:val="hybridMultilevel"/>
    <w:tmpl w:val="ED78D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EB6C86"/>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1" w15:restartNumberingAfterBreak="0">
    <w:nsid w:val="6C7F1F9E"/>
    <w:multiLevelType w:val="multilevel"/>
    <w:tmpl w:val="446426E4"/>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6D0B0835"/>
    <w:multiLevelType w:val="hybridMultilevel"/>
    <w:tmpl w:val="2FB0E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1A358B"/>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F180DCE"/>
    <w:multiLevelType w:val="hybridMultilevel"/>
    <w:tmpl w:val="594C2806"/>
    <w:lvl w:ilvl="0" w:tplc="B576F3FE">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6"/>
  </w:num>
  <w:num w:numId="3">
    <w:abstractNumId w:val="25"/>
  </w:num>
  <w:num w:numId="4">
    <w:abstractNumId w:val="27"/>
  </w:num>
  <w:num w:numId="5">
    <w:abstractNumId w:val="1"/>
  </w:num>
  <w:num w:numId="6">
    <w:abstractNumId w:val="24"/>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4"/>
  </w:num>
  <w:num w:numId="10">
    <w:abstractNumId w:val="17"/>
    <w:lvlOverride w:ilvl="0">
      <w:startOverride w:val="2"/>
    </w:lvlOverride>
  </w:num>
  <w:num w:numId="11">
    <w:abstractNumId w:val="7"/>
  </w:num>
  <w:num w:numId="12">
    <w:abstractNumId w:val="26"/>
  </w:num>
  <w:num w:numId="13">
    <w:abstractNumId w:val="22"/>
  </w:num>
  <w:num w:numId="14">
    <w:abstractNumId w:val="9"/>
  </w:num>
  <w:num w:numId="15">
    <w:abstractNumId w:val="18"/>
  </w:num>
  <w:num w:numId="16">
    <w:abstractNumId w:val="8"/>
  </w:num>
  <w:num w:numId="17">
    <w:abstractNumId w:val="11"/>
  </w:num>
  <w:num w:numId="18">
    <w:abstractNumId w:val="2"/>
  </w:num>
  <w:num w:numId="19">
    <w:abstractNumId w:val="12"/>
  </w:num>
  <w:num w:numId="20">
    <w:abstractNumId w:val="3"/>
  </w:num>
  <w:num w:numId="21">
    <w:abstractNumId w:val="5"/>
  </w:num>
  <w:num w:numId="22">
    <w:abstractNumId w:val="10"/>
  </w:num>
  <w:num w:numId="23">
    <w:abstractNumId w:val="14"/>
  </w:num>
  <w:num w:numId="24">
    <w:abstractNumId w:val="0"/>
  </w:num>
  <w:num w:numId="25">
    <w:abstractNumId w:val="13"/>
  </w:num>
  <w:num w:numId="26">
    <w:abstractNumId w:val="16"/>
  </w:num>
  <w:num w:numId="27">
    <w:abstractNumId w:val="21"/>
  </w:num>
  <w:num w:numId="28">
    <w:abstractNumId w:val="28"/>
  </w:num>
  <w:num w:numId="29">
    <w:abstractNumId w:val="17"/>
  </w:num>
  <w:num w:numId="30">
    <w:abstractNumId w:val="19"/>
  </w:num>
  <w:num w:numId="31">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1132"/>
    <w:rsid w:val="000027EA"/>
    <w:rsid w:val="00002CDB"/>
    <w:rsid w:val="00002F57"/>
    <w:rsid w:val="00004B5C"/>
    <w:rsid w:val="000054AF"/>
    <w:rsid w:val="0000797A"/>
    <w:rsid w:val="000079AF"/>
    <w:rsid w:val="000121C0"/>
    <w:rsid w:val="000122DB"/>
    <w:rsid w:val="00013D0E"/>
    <w:rsid w:val="00015136"/>
    <w:rsid w:val="00015793"/>
    <w:rsid w:val="00015873"/>
    <w:rsid w:val="0001618A"/>
    <w:rsid w:val="0002017E"/>
    <w:rsid w:val="00020FEE"/>
    <w:rsid w:val="0002191D"/>
    <w:rsid w:val="000222CB"/>
    <w:rsid w:val="0002426D"/>
    <w:rsid w:val="00025790"/>
    <w:rsid w:val="000257A5"/>
    <w:rsid w:val="00025D75"/>
    <w:rsid w:val="000266A0"/>
    <w:rsid w:val="00026F21"/>
    <w:rsid w:val="000306A4"/>
    <w:rsid w:val="00030F76"/>
    <w:rsid w:val="00031C1D"/>
    <w:rsid w:val="00032F6B"/>
    <w:rsid w:val="0003309F"/>
    <w:rsid w:val="00033D81"/>
    <w:rsid w:val="000343F5"/>
    <w:rsid w:val="00034473"/>
    <w:rsid w:val="00035ADC"/>
    <w:rsid w:val="00035C8A"/>
    <w:rsid w:val="00036802"/>
    <w:rsid w:val="00036E9D"/>
    <w:rsid w:val="00041C77"/>
    <w:rsid w:val="000421CC"/>
    <w:rsid w:val="00042865"/>
    <w:rsid w:val="000438B7"/>
    <w:rsid w:val="0004557B"/>
    <w:rsid w:val="0004605B"/>
    <w:rsid w:val="000460EA"/>
    <w:rsid w:val="000472D9"/>
    <w:rsid w:val="00047BCC"/>
    <w:rsid w:val="00047DB7"/>
    <w:rsid w:val="0005060F"/>
    <w:rsid w:val="00050E75"/>
    <w:rsid w:val="00053BDB"/>
    <w:rsid w:val="00053C5F"/>
    <w:rsid w:val="00054D06"/>
    <w:rsid w:val="000557B8"/>
    <w:rsid w:val="00056973"/>
    <w:rsid w:val="00057AC8"/>
    <w:rsid w:val="00057DC0"/>
    <w:rsid w:val="00063D41"/>
    <w:rsid w:val="000646D3"/>
    <w:rsid w:val="00065840"/>
    <w:rsid w:val="00065A6D"/>
    <w:rsid w:val="0006663D"/>
    <w:rsid w:val="000668A5"/>
    <w:rsid w:val="000672B2"/>
    <w:rsid w:val="0006733D"/>
    <w:rsid w:val="00067506"/>
    <w:rsid w:val="000709CD"/>
    <w:rsid w:val="00071B7E"/>
    <w:rsid w:val="00072873"/>
    <w:rsid w:val="000728B9"/>
    <w:rsid w:val="00072BDA"/>
    <w:rsid w:val="00072D4C"/>
    <w:rsid w:val="00073E0A"/>
    <w:rsid w:val="00074BF1"/>
    <w:rsid w:val="00074DD7"/>
    <w:rsid w:val="00075A79"/>
    <w:rsid w:val="000774DF"/>
    <w:rsid w:val="00077D62"/>
    <w:rsid w:val="000804BB"/>
    <w:rsid w:val="00080676"/>
    <w:rsid w:val="00080B3D"/>
    <w:rsid w:val="00082AA4"/>
    <w:rsid w:val="000837A9"/>
    <w:rsid w:val="0008693B"/>
    <w:rsid w:val="00087287"/>
    <w:rsid w:val="0008738E"/>
    <w:rsid w:val="00090F90"/>
    <w:rsid w:val="00093E7E"/>
    <w:rsid w:val="0009679F"/>
    <w:rsid w:val="00096F03"/>
    <w:rsid w:val="000A02F0"/>
    <w:rsid w:val="000A097E"/>
    <w:rsid w:val="000A1A1C"/>
    <w:rsid w:val="000A28EE"/>
    <w:rsid w:val="000A2E10"/>
    <w:rsid w:val="000A3132"/>
    <w:rsid w:val="000A4C2D"/>
    <w:rsid w:val="000A5F5F"/>
    <w:rsid w:val="000A6D03"/>
    <w:rsid w:val="000A75D8"/>
    <w:rsid w:val="000A764D"/>
    <w:rsid w:val="000A7B03"/>
    <w:rsid w:val="000A7CBF"/>
    <w:rsid w:val="000B0020"/>
    <w:rsid w:val="000B0083"/>
    <w:rsid w:val="000B0DA4"/>
    <w:rsid w:val="000B175D"/>
    <w:rsid w:val="000B2EF7"/>
    <w:rsid w:val="000B30B6"/>
    <w:rsid w:val="000B3A12"/>
    <w:rsid w:val="000B42AC"/>
    <w:rsid w:val="000B49AF"/>
    <w:rsid w:val="000B4A0D"/>
    <w:rsid w:val="000B4CAE"/>
    <w:rsid w:val="000B5B95"/>
    <w:rsid w:val="000C0E80"/>
    <w:rsid w:val="000C284B"/>
    <w:rsid w:val="000C404B"/>
    <w:rsid w:val="000C43F7"/>
    <w:rsid w:val="000C44A9"/>
    <w:rsid w:val="000C46D6"/>
    <w:rsid w:val="000C5F8B"/>
    <w:rsid w:val="000C65E3"/>
    <w:rsid w:val="000C6CCD"/>
    <w:rsid w:val="000C6F6E"/>
    <w:rsid w:val="000D06B4"/>
    <w:rsid w:val="000D1E67"/>
    <w:rsid w:val="000D1E9A"/>
    <w:rsid w:val="000D4ED1"/>
    <w:rsid w:val="000D54C6"/>
    <w:rsid w:val="000D6BE7"/>
    <w:rsid w:val="000D6CFC"/>
    <w:rsid w:val="000D7F67"/>
    <w:rsid w:val="000E005A"/>
    <w:rsid w:val="000E07FB"/>
    <w:rsid w:val="000E109E"/>
    <w:rsid w:val="000E16EB"/>
    <w:rsid w:val="000E20FC"/>
    <w:rsid w:val="000E284C"/>
    <w:rsid w:val="000E469E"/>
    <w:rsid w:val="000E4A2D"/>
    <w:rsid w:val="000E4DD3"/>
    <w:rsid w:val="000E69EA"/>
    <w:rsid w:val="000F1776"/>
    <w:rsid w:val="000F3EA8"/>
    <w:rsid w:val="000F540B"/>
    <w:rsid w:val="000F71CD"/>
    <w:rsid w:val="000F7730"/>
    <w:rsid w:val="000F7EFE"/>
    <w:rsid w:val="001010BC"/>
    <w:rsid w:val="00101289"/>
    <w:rsid w:val="001012D3"/>
    <w:rsid w:val="00101381"/>
    <w:rsid w:val="00101C1E"/>
    <w:rsid w:val="00102782"/>
    <w:rsid w:val="001033DD"/>
    <w:rsid w:val="0010343E"/>
    <w:rsid w:val="00103A98"/>
    <w:rsid w:val="00106BED"/>
    <w:rsid w:val="001079E1"/>
    <w:rsid w:val="00107C99"/>
    <w:rsid w:val="00107FFA"/>
    <w:rsid w:val="00110201"/>
    <w:rsid w:val="00112480"/>
    <w:rsid w:val="001132EE"/>
    <w:rsid w:val="001135BD"/>
    <w:rsid w:val="00114A5F"/>
    <w:rsid w:val="00115249"/>
    <w:rsid w:val="00116720"/>
    <w:rsid w:val="001200EA"/>
    <w:rsid w:val="001206F8"/>
    <w:rsid w:val="00121012"/>
    <w:rsid w:val="00121161"/>
    <w:rsid w:val="001211BC"/>
    <w:rsid w:val="00121877"/>
    <w:rsid w:val="00121C6E"/>
    <w:rsid w:val="00121E7E"/>
    <w:rsid w:val="00122A76"/>
    <w:rsid w:val="00124664"/>
    <w:rsid w:val="00125AA7"/>
    <w:rsid w:val="00126AE3"/>
    <w:rsid w:val="00126E09"/>
    <w:rsid w:val="00127382"/>
    <w:rsid w:val="001279D6"/>
    <w:rsid w:val="00130399"/>
    <w:rsid w:val="00131A87"/>
    <w:rsid w:val="0013262A"/>
    <w:rsid w:val="00132A1B"/>
    <w:rsid w:val="00132BEB"/>
    <w:rsid w:val="00132FBD"/>
    <w:rsid w:val="00134C53"/>
    <w:rsid w:val="00135197"/>
    <w:rsid w:val="001354B3"/>
    <w:rsid w:val="00135703"/>
    <w:rsid w:val="00135ED2"/>
    <w:rsid w:val="00137A95"/>
    <w:rsid w:val="00137B0F"/>
    <w:rsid w:val="0014010C"/>
    <w:rsid w:val="0014085D"/>
    <w:rsid w:val="0014098D"/>
    <w:rsid w:val="00141DB0"/>
    <w:rsid w:val="0014314D"/>
    <w:rsid w:val="00143961"/>
    <w:rsid w:val="0014420A"/>
    <w:rsid w:val="00144695"/>
    <w:rsid w:val="00145437"/>
    <w:rsid w:val="00147036"/>
    <w:rsid w:val="00151933"/>
    <w:rsid w:val="00151AAC"/>
    <w:rsid w:val="00151AEE"/>
    <w:rsid w:val="00152EF4"/>
    <w:rsid w:val="001534BC"/>
    <w:rsid w:val="00153528"/>
    <w:rsid w:val="001541D5"/>
    <w:rsid w:val="00154A79"/>
    <w:rsid w:val="001560E8"/>
    <w:rsid w:val="0015718A"/>
    <w:rsid w:val="00161258"/>
    <w:rsid w:val="00161646"/>
    <w:rsid w:val="00161A4C"/>
    <w:rsid w:val="00163735"/>
    <w:rsid w:val="00164444"/>
    <w:rsid w:val="0016596F"/>
    <w:rsid w:val="00165EA6"/>
    <w:rsid w:val="001709F0"/>
    <w:rsid w:val="00172031"/>
    <w:rsid w:val="00173283"/>
    <w:rsid w:val="00173E5B"/>
    <w:rsid w:val="00173EF3"/>
    <w:rsid w:val="0017415A"/>
    <w:rsid w:val="00174296"/>
    <w:rsid w:val="001748C6"/>
    <w:rsid w:val="00175920"/>
    <w:rsid w:val="00175D9F"/>
    <w:rsid w:val="0017622C"/>
    <w:rsid w:val="00177DC6"/>
    <w:rsid w:val="00180DD0"/>
    <w:rsid w:val="00182B95"/>
    <w:rsid w:val="0018349F"/>
    <w:rsid w:val="001842CE"/>
    <w:rsid w:val="00185345"/>
    <w:rsid w:val="00185639"/>
    <w:rsid w:val="00185E34"/>
    <w:rsid w:val="0019079E"/>
    <w:rsid w:val="001911A9"/>
    <w:rsid w:val="00191AD9"/>
    <w:rsid w:val="0019315E"/>
    <w:rsid w:val="001937BB"/>
    <w:rsid w:val="00194839"/>
    <w:rsid w:val="00194FCC"/>
    <w:rsid w:val="001968B4"/>
    <w:rsid w:val="00196F41"/>
    <w:rsid w:val="0019768C"/>
    <w:rsid w:val="001A048C"/>
    <w:rsid w:val="001A08AA"/>
    <w:rsid w:val="001A0F90"/>
    <w:rsid w:val="001A3437"/>
    <w:rsid w:val="001A4EA6"/>
    <w:rsid w:val="001A5130"/>
    <w:rsid w:val="001A5662"/>
    <w:rsid w:val="001A5826"/>
    <w:rsid w:val="001A6300"/>
    <w:rsid w:val="001A7CB3"/>
    <w:rsid w:val="001B2818"/>
    <w:rsid w:val="001B3867"/>
    <w:rsid w:val="001B5994"/>
    <w:rsid w:val="001B67D1"/>
    <w:rsid w:val="001B68E2"/>
    <w:rsid w:val="001B7C4F"/>
    <w:rsid w:val="001C0327"/>
    <w:rsid w:val="001C0D39"/>
    <w:rsid w:val="001C1865"/>
    <w:rsid w:val="001C254C"/>
    <w:rsid w:val="001C2EA0"/>
    <w:rsid w:val="001C5A24"/>
    <w:rsid w:val="001D028C"/>
    <w:rsid w:val="001D0389"/>
    <w:rsid w:val="001D0D43"/>
    <w:rsid w:val="001D131B"/>
    <w:rsid w:val="001D2918"/>
    <w:rsid w:val="001D50EA"/>
    <w:rsid w:val="001D595B"/>
    <w:rsid w:val="001D72E5"/>
    <w:rsid w:val="001D7D29"/>
    <w:rsid w:val="001E0941"/>
    <w:rsid w:val="001E19B5"/>
    <w:rsid w:val="001E3057"/>
    <w:rsid w:val="001E3B39"/>
    <w:rsid w:val="001E63A1"/>
    <w:rsid w:val="001E702A"/>
    <w:rsid w:val="001E7CD1"/>
    <w:rsid w:val="001E7D11"/>
    <w:rsid w:val="001F1997"/>
    <w:rsid w:val="001F20F2"/>
    <w:rsid w:val="001F3A4A"/>
    <w:rsid w:val="001F4891"/>
    <w:rsid w:val="001F6689"/>
    <w:rsid w:val="001F68B2"/>
    <w:rsid w:val="001F72E7"/>
    <w:rsid w:val="002004AE"/>
    <w:rsid w:val="00200B1C"/>
    <w:rsid w:val="00201ACF"/>
    <w:rsid w:val="002023A0"/>
    <w:rsid w:val="00202AE7"/>
    <w:rsid w:val="00205923"/>
    <w:rsid w:val="0020670D"/>
    <w:rsid w:val="002077B9"/>
    <w:rsid w:val="002101E7"/>
    <w:rsid w:val="00210354"/>
    <w:rsid w:val="002111E3"/>
    <w:rsid w:val="0021141F"/>
    <w:rsid w:val="0021181F"/>
    <w:rsid w:val="002119C8"/>
    <w:rsid w:val="00211C4A"/>
    <w:rsid w:val="00211C5E"/>
    <w:rsid w:val="00212373"/>
    <w:rsid w:val="0021250B"/>
    <w:rsid w:val="00212513"/>
    <w:rsid w:val="00212685"/>
    <w:rsid w:val="00212C35"/>
    <w:rsid w:val="002138EA"/>
    <w:rsid w:val="00213D49"/>
    <w:rsid w:val="00213EB0"/>
    <w:rsid w:val="002143B4"/>
    <w:rsid w:val="00214A3E"/>
    <w:rsid w:val="00214FBD"/>
    <w:rsid w:val="00216D2C"/>
    <w:rsid w:val="00217582"/>
    <w:rsid w:val="00220040"/>
    <w:rsid w:val="0022114C"/>
    <w:rsid w:val="002223A7"/>
    <w:rsid w:val="00222897"/>
    <w:rsid w:val="002245F2"/>
    <w:rsid w:val="00225381"/>
    <w:rsid w:val="00225F4B"/>
    <w:rsid w:val="00231CC7"/>
    <w:rsid w:val="00233194"/>
    <w:rsid w:val="00235394"/>
    <w:rsid w:val="00235A9B"/>
    <w:rsid w:val="002362DC"/>
    <w:rsid w:val="00237055"/>
    <w:rsid w:val="00237173"/>
    <w:rsid w:val="002372C4"/>
    <w:rsid w:val="00241A81"/>
    <w:rsid w:val="00241BD3"/>
    <w:rsid w:val="00241D4B"/>
    <w:rsid w:val="00243F00"/>
    <w:rsid w:val="00244E45"/>
    <w:rsid w:val="00245B82"/>
    <w:rsid w:val="0024612D"/>
    <w:rsid w:val="0024674A"/>
    <w:rsid w:val="0025028C"/>
    <w:rsid w:val="002506F0"/>
    <w:rsid w:val="00252EB7"/>
    <w:rsid w:val="00253B39"/>
    <w:rsid w:val="00253CC3"/>
    <w:rsid w:val="00253CD8"/>
    <w:rsid w:val="00254652"/>
    <w:rsid w:val="002549FC"/>
    <w:rsid w:val="00255424"/>
    <w:rsid w:val="002570A5"/>
    <w:rsid w:val="00257500"/>
    <w:rsid w:val="00260F10"/>
    <w:rsid w:val="0026179F"/>
    <w:rsid w:val="00265616"/>
    <w:rsid w:val="00265893"/>
    <w:rsid w:val="0026698C"/>
    <w:rsid w:val="00266CCF"/>
    <w:rsid w:val="00272308"/>
    <w:rsid w:val="00274E1A"/>
    <w:rsid w:val="00275BD6"/>
    <w:rsid w:val="00275E1D"/>
    <w:rsid w:val="00276F76"/>
    <w:rsid w:val="002770F4"/>
    <w:rsid w:val="00281609"/>
    <w:rsid w:val="002816CE"/>
    <w:rsid w:val="00282213"/>
    <w:rsid w:val="00282AAE"/>
    <w:rsid w:val="00283282"/>
    <w:rsid w:val="002837AB"/>
    <w:rsid w:val="00284807"/>
    <w:rsid w:val="00285787"/>
    <w:rsid w:val="0028604D"/>
    <w:rsid w:val="002863A3"/>
    <w:rsid w:val="00287850"/>
    <w:rsid w:val="00287BC6"/>
    <w:rsid w:val="00290711"/>
    <w:rsid w:val="00290D7F"/>
    <w:rsid w:val="0029193E"/>
    <w:rsid w:val="00292870"/>
    <w:rsid w:val="0029299D"/>
    <w:rsid w:val="0029741C"/>
    <w:rsid w:val="00297444"/>
    <w:rsid w:val="00297595"/>
    <w:rsid w:val="00297FB4"/>
    <w:rsid w:val="002A283C"/>
    <w:rsid w:val="002A2935"/>
    <w:rsid w:val="002A2D8B"/>
    <w:rsid w:val="002A4261"/>
    <w:rsid w:val="002A4A9C"/>
    <w:rsid w:val="002A4ABB"/>
    <w:rsid w:val="002A4C60"/>
    <w:rsid w:val="002A5D49"/>
    <w:rsid w:val="002A63E4"/>
    <w:rsid w:val="002A6450"/>
    <w:rsid w:val="002A6FE9"/>
    <w:rsid w:val="002B0495"/>
    <w:rsid w:val="002B1B3B"/>
    <w:rsid w:val="002B3450"/>
    <w:rsid w:val="002B3815"/>
    <w:rsid w:val="002B419D"/>
    <w:rsid w:val="002B429C"/>
    <w:rsid w:val="002B42B6"/>
    <w:rsid w:val="002B6292"/>
    <w:rsid w:val="002B6CEF"/>
    <w:rsid w:val="002B7BC4"/>
    <w:rsid w:val="002B7BFF"/>
    <w:rsid w:val="002C1102"/>
    <w:rsid w:val="002C207F"/>
    <w:rsid w:val="002C350E"/>
    <w:rsid w:val="002C3F4C"/>
    <w:rsid w:val="002C50B3"/>
    <w:rsid w:val="002C50B7"/>
    <w:rsid w:val="002C5296"/>
    <w:rsid w:val="002C5300"/>
    <w:rsid w:val="002C5795"/>
    <w:rsid w:val="002D06F5"/>
    <w:rsid w:val="002D0FCD"/>
    <w:rsid w:val="002D1BF6"/>
    <w:rsid w:val="002D2C39"/>
    <w:rsid w:val="002D36ED"/>
    <w:rsid w:val="002D402C"/>
    <w:rsid w:val="002D44AF"/>
    <w:rsid w:val="002D4579"/>
    <w:rsid w:val="002D483F"/>
    <w:rsid w:val="002D51F6"/>
    <w:rsid w:val="002D59A0"/>
    <w:rsid w:val="002D60FC"/>
    <w:rsid w:val="002D69AB"/>
    <w:rsid w:val="002D79CF"/>
    <w:rsid w:val="002E0151"/>
    <w:rsid w:val="002E08D7"/>
    <w:rsid w:val="002E42E8"/>
    <w:rsid w:val="002E4368"/>
    <w:rsid w:val="002E562A"/>
    <w:rsid w:val="002E5799"/>
    <w:rsid w:val="002E5AB4"/>
    <w:rsid w:val="002E5EFC"/>
    <w:rsid w:val="002E6BC6"/>
    <w:rsid w:val="002E7386"/>
    <w:rsid w:val="002E7DE5"/>
    <w:rsid w:val="002F01C0"/>
    <w:rsid w:val="002F030F"/>
    <w:rsid w:val="002F2B29"/>
    <w:rsid w:val="002F300C"/>
    <w:rsid w:val="002F3BD7"/>
    <w:rsid w:val="002F4093"/>
    <w:rsid w:val="002F40CC"/>
    <w:rsid w:val="002F428E"/>
    <w:rsid w:val="002F4689"/>
    <w:rsid w:val="002F4798"/>
    <w:rsid w:val="002F63F6"/>
    <w:rsid w:val="002F7D50"/>
    <w:rsid w:val="00300D2E"/>
    <w:rsid w:val="00302C96"/>
    <w:rsid w:val="00303A68"/>
    <w:rsid w:val="003052DA"/>
    <w:rsid w:val="0030568D"/>
    <w:rsid w:val="003068AB"/>
    <w:rsid w:val="00306C60"/>
    <w:rsid w:val="003071FF"/>
    <w:rsid w:val="0030783F"/>
    <w:rsid w:val="003108C3"/>
    <w:rsid w:val="00313089"/>
    <w:rsid w:val="003140CB"/>
    <w:rsid w:val="00315946"/>
    <w:rsid w:val="00315DFA"/>
    <w:rsid w:val="003168BC"/>
    <w:rsid w:val="00317201"/>
    <w:rsid w:val="00317783"/>
    <w:rsid w:val="003210CC"/>
    <w:rsid w:val="0032165D"/>
    <w:rsid w:val="003230B0"/>
    <w:rsid w:val="003232A5"/>
    <w:rsid w:val="00323842"/>
    <w:rsid w:val="00325AD5"/>
    <w:rsid w:val="00326B16"/>
    <w:rsid w:val="00326E16"/>
    <w:rsid w:val="00327DFB"/>
    <w:rsid w:val="00330AB0"/>
    <w:rsid w:val="00331B14"/>
    <w:rsid w:val="00331F8D"/>
    <w:rsid w:val="00331F9B"/>
    <w:rsid w:val="00334604"/>
    <w:rsid w:val="003365EC"/>
    <w:rsid w:val="003366B3"/>
    <w:rsid w:val="003373AA"/>
    <w:rsid w:val="003379C2"/>
    <w:rsid w:val="00337E39"/>
    <w:rsid w:val="003400DD"/>
    <w:rsid w:val="00340510"/>
    <w:rsid w:val="00340BC3"/>
    <w:rsid w:val="003411C2"/>
    <w:rsid w:val="00342018"/>
    <w:rsid w:val="003420D9"/>
    <w:rsid w:val="00342AAB"/>
    <w:rsid w:val="00342F7A"/>
    <w:rsid w:val="00343440"/>
    <w:rsid w:val="003448AE"/>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8F4"/>
    <w:rsid w:val="00362BD0"/>
    <w:rsid w:val="0036363F"/>
    <w:rsid w:val="00364521"/>
    <w:rsid w:val="003649CF"/>
    <w:rsid w:val="00364CFD"/>
    <w:rsid w:val="00364D8E"/>
    <w:rsid w:val="0036558C"/>
    <w:rsid w:val="00367724"/>
    <w:rsid w:val="00367D08"/>
    <w:rsid w:val="0037097E"/>
    <w:rsid w:val="00370A22"/>
    <w:rsid w:val="00372979"/>
    <w:rsid w:val="0037331B"/>
    <w:rsid w:val="00375BF7"/>
    <w:rsid w:val="003770A4"/>
    <w:rsid w:val="00377B02"/>
    <w:rsid w:val="00377BDE"/>
    <w:rsid w:val="00380C4B"/>
    <w:rsid w:val="00380F82"/>
    <w:rsid w:val="003821CE"/>
    <w:rsid w:val="003826D3"/>
    <w:rsid w:val="0038417D"/>
    <w:rsid w:val="00384502"/>
    <w:rsid w:val="0038707B"/>
    <w:rsid w:val="00393315"/>
    <w:rsid w:val="003969DE"/>
    <w:rsid w:val="00396FF9"/>
    <w:rsid w:val="003978CE"/>
    <w:rsid w:val="003A01A0"/>
    <w:rsid w:val="003A0227"/>
    <w:rsid w:val="003A0F5C"/>
    <w:rsid w:val="003A16D4"/>
    <w:rsid w:val="003A5FA4"/>
    <w:rsid w:val="003A624E"/>
    <w:rsid w:val="003A6535"/>
    <w:rsid w:val="003A73A3"/>
    <w:rsid w:val="003A7578"/>
    <w:rsid w:val="003A7B4B"/>
    <w:rsid w:val="003A7FDA"/>
    <w:rsid w:val="003B037E"/>
    <w:rsid w:val="003B1CD7"/>
    <w:rsid w:val="003B25A7"/>
    <w:rsid w:val="003B360D"/>
    <w:rsid w:val="003B5CC5"/>
    <w:rsid w:val="003B6336"/>
    <w:rsid w:val="003B63FF"/>
    <w:rsid w:val="003C245B"/>
    <w:rsid w:val="003C2562"/>
    <w:rsid w:val="003C2B25"/>
    <w:rsid w:val="003C2DC1"/>
    <w:rsid w:val="003C3166"/>
    <w:rsid w:val="003C3C98"/>
    <w:rsid w:val="003C4DF7"/>
    <w:rsid w:val="003C4EFF"/>
    <w:rsid w:val="003C70B8"/>
    <w:rsid w:val="003C7C79"/>
    <w:rsid w:val="003D0233"/>
    <w:rsid w:val="003D187B"/>
    <w:rsid w:val="003D1F33"/>
    <w:rsid w:val="003D352F"/>
    <w:rsid w:val="003D3659"/>
    <w:rsid w:val="003D36F0"/>
    <w:rsid w:val="003D3D79"/>
    <w:rsid w:val="003D40E4"/>
    <w:rsid w:val="003D4535"/>
    <w:rsid w:val="003D4756"/>
    <w:rsid w:val="003D5DA3"/>
    <w:rsid w:val="003D64DB"/>
    <w:rsid w:val="003D716A"/>
    <w:rsid w:val="003E040F"/>
    <w:rsid w:val="003E05F6"/>
    <w:rsid w:val="003E1760"/>
    <w:rsid w:val="003E1EDE"/>
    <w:rsid w:val="003E39EA"/>
    <w:rsid w:val="003E3E79"/>
    <w:rsid w:val="003E461D"/>
    <w:rsid w:val="003E4FFB"/>
    <w:rsid w:val="003E5EAB"/>
    <w:rsid w:val="003E5F52"/>
    <w:rsid w:val="003E5FA4"/>
    <w:rsid w:val="003F008E"/>
    <w:rsid w:val="003F04F5"/>
    <w:rsid w:val="003F1503"/>
    <w:rsid w:val="003F1B8C"/>
    <w:rsid w:val="003F2718"/>
    <w:rsid w:val="003F2A81"/>
    <w:rsid w:val="003F515B"/>
    <w:rsid w:val="003F5D2A"/>
    <w:rsid w:val="003F61EF"/>
    <w:rsid w:val="003F6410"/>
    <w:rsid w:val="003F652E"/>
    <w:rsid w:val="00401562"/>
    <w:rsid w:val="004028D4"/>
    <w:rsid w:val="0040417D"/>
    <w:rsid w:val="00404575"/>
    <w:rsid w:val="004048A8"/>
    <w:rsid w:val="004049D1"/>
    <w:rsid w:val="00405657"/>
    <w:rsid w:val="00405CA4"/>
    <w:rsid w:val="00407387"/>
    <w:rsid w:val="0041057F"/>
    <w:rsid w:val="00410598"/>
    <w:rsid w:val="00413D74"/>
    <w:rsid w:val="0041441E"/>
    <w:rsid w:val="004145EC"/>
    <w:rsid w:val="004148A9"/>
    <w:rsid w:val="00415DFC"/>
    <w:rsid w:val="0041688B"/>
    <w:rsid w:val="00417C8D"/>
    <w:rsid w:val="004202F1"/>
    <w:rsid w:val="004226BB"/>
    <w:rsid w:val="00422A70"/>
    <w:rsid w:val="0042305C"/>
    <w:rsid w:val="00423631"/>
    <w:rsid w:val="00423880"/>
    <w:rsid w:val="00423C66"/>
    <w:rsid w:val="00424ED4"/>
    <w:rsid w:val="00427DBF"/>
    <w:rsid w:val="00430858"/>
    <w:rsid w:val="004310C7"/>
    <w:rsid w:val="004317EB"/>
    <w:rsid w:val="004334B2"/>
    <w:rsid w:val="00436340"/>
    <w:rsid w:val="00436526"/>
    <w:rsid w:val="00441979"/>
    <w:rsid w:val="00444225"/>
    <w:rsid w:val="00445D09"/>
    <w:rsid w:val="00445D1B"/>
    <w:rsid w:val="00446840"/>
    <w:rsid w:val="004471DD"/>
    <w:rsid w:val="00447BC0"/>
    <w:rsid w:val="00447BDC"/>
    <w:rsid w:val="004502EA"/>
    <w:rsid w:val="004514FF"/>
    <w:rsid w:val="00452AF3"/>
    <w:rsid w:val="004539A7"/>
    <w:rsid w:val="00454F89"/>
    <w:rsid w:val="00455D05"/>
    <w:rsid w:val="0045600E"/>
    <w:rsid w:val="004569C0"/>
    <w:rsid w:val="00456BEA"/>
    <w:rsid w:val="004575FA"/>
    <w:rsid w:val="00457C47"/>
    <w:rsid w:val="00462A27"/>
    <w:rsid w:val="0046357F"/>
    <w:rsid w:val="004639A0"/>
    <w:rsid w:val="00464809"/>
    <w:rsid w:val="004652DB"/>
    <w:rsid w:val="004669E9"/>
    <w:rsid w:val="004707C7"/>
    <w:rsid w:val="004709CC"/>
    <w:rsid w:val="004714C0"/>
    <w:rsid w:val="00471B1E"/>
    <w:rsid w:val="00472056"/>
    <w:rsid w:val="0047478B"/>
    <w:rsid w:val="00474A93"/>
    <w:rsid w:val="00475A4B"/>
    <w:rsid w:val="00476FC9"/>
    <w:rsid w:val="0048179B"/>
    <w:rsid w:val="00481B8C"/>
    <w:rsid w:val="004825DC"/>
    <w:rsid w:val="00482CB5"/>
    <w:rsid w:val="00482CF8"/>
    <w:rsid w:val="00483716"/>
    <w:rsid w:val="00484428"/>
    <w:rsid w:val="00485876"/>
    <w:rsid w:val="00486E44"/>
    <w:rsid w:val="004870AD"/>
    <w:rsid w:val="00487CBA"/>
    <w:rsid w:val="00493E55"/>
    <w:rsid w:val="00494125"/>
    <w:rsid w:val="004944F1"/>
    <w:rsid w:val="004948C8"/>
    <w:rsid w:val="00494954"/>
    <w:rsid w:val="00494C54"/>
    <w:rsid w:val="00496937"/>
    <w:rsid w:val="00496C45"/>
    <w:rsid w:val="00496D4E"/>
    <w:rsid w:val="00497D93"/>
    <w:rsid w:val="004A07B6"/>
    <w:rsid w:val="004A146B"/>
    <w:rsid w:val="004A17C7"/>
    <w:rsid w:val="004A215D"/>
    <w:rsid w:val="004A2579"/>
    <w:rsid w:val="004A2BC7"/>
    <w:rsid w:val="004A42A5"/>
    <w:rsid w:val="004A6221"/>
    <w:rsid w:val="004A6A03"/>
    <w:rsid w:val="004A76CC"/>
    <w:rsid w:val="004B1DA9"/>
    <w:rsid w:val="004B24DF"/>
    <w:rsid w:val="004B253D"/>
    <w:rsid w:val="004B26E9"/>
    <w:rsid w:val="004B3C4D"/>
    <w:rsid w:val="004B5C7C"/>
    <w:rsid w:val="004B65B3"/>
    <w:rsid w:val="004B66E0"/>
    <w:rsid w:val="004C0650"/>
    <w:rsid w:val="004C151B"/>
    <w:rsid w:val="004C1FED"/>
    <w:rsid w:val="004C25CC"/>
    <w:rsid w:val="004C3E55"/>
    <w:rsid w:val="004C4D28"/>
    <w:rsid w:val="004C58A6"/>
    <w:rsid w:val="004C5CF4"/>
    <w:rsid w:val="004C62B3"/>
    <w:rsid w:val="004C65C9"/>
    <w:rsid w:val="004D1531"/>
    <w:rsid w:val="004D1BEE"/>
    <w:rsid w:val="004D1C34"/>
    <w:rsid w:val="004D33A7"/>
    <w:rsid w:val="004D340B"/>
    <w:rsid w:val="004D43D5"/>
    <w:rsid w:val="004D578D"/>
    <w:rsid w:val="004D658B"/>
    <w:rsid w:val="004D69A7"/>
    <w:rsid w:val="004E13F4"/>
    <w:rsid w:val="004E23DE"/>
    <w:rsid w:val="004E34D9"/>
    <w:rsid w:val="004E34F7"/>
    <w:rsid w:val="004E3899"/>
    <w:rsid w:val="004E38D7"/>
    <w:rsid w:val="004E4003"/>
    <w:rsid w:val="004E500C"/>
    <w:rsid w:val="004E5190"/>
    <w:rsid w:val="004E5B41"/>
    <w:rsid w:val="004E7758"/>
    <w:rsid w:val="004F03DF"/>
    <w:rsid w:val="004F0B5D"/>
    <w:rsid w:val="004F3E4C"/>
    <w:rsid w:val="004F4EED"/>
    <w:rsid w:val="004F59A8"/>
    <w:rsid w:val="004F5AB7"/>
    <w:rsid w:val="004F74EA"/>
    <w:rsid w:val="005002EC"/>
    <w:rsid w:val="00501255"/>
    <w:rsid w:val="00501517"/>
    <w:rsid w:val="00501A01"/>
    <w:rsid w:val="00501D6C"/>
    <w:rsid w:val="00503690"/>
    <w:rsid w:val="00503C68"/>
    <w:rsid w:val="00504C1D"/>
    <w:rsid w:val="00505B0D"/>
    <w:rsid w:val="00505BFA"/>
    <w:rsid w:val="005062AF"/>
    <w:rsid w:val="00506586"/>
    <w:rsid w:val="00507442"/>
    <w:rsid w:val="005111CD"/>
    <w:rsid w:val="005115DF"/>
    <w:rsid w:val="0051286B"/>
    <w:rsid w:val="00513C96"/>
    <w:rsid w:val="00513E1C"/>
    <w:rsid w:val="0051408F"/>
    <w:rsid w:val="00517810"/>
    <w:rsid w:val="00520147"/>
    <w:rsid w:val="005203DE"/>
    <w:rsid w:val="0052180F"/>
    <w:rsid w:val="00522A71"/>
    <w:rsid w:val="0052396B"/>
    <w:rsid w:val="00523A04"/>
    <w:rsid w:val="00523E17"/>
    <w:rsid w:val="00525243"/>
    <w:rsid w:val="005259DC"/>
    <w:rsid w:val="00525F10"/>
    <w:rsid w:val="005265BC"/>
    <w:rsid w:val="00526946"/>
    <w:rsid w:val="0052731E"/>
    <w:rsid w:val="0052734A"/>
    <w:rsid w:val="005303DB"/>
    <w:rsid w:val="00530A13"/>
    <w:rsid w:val="00530F0C"/>
    <w:rsid w:val="005315A5"/>
    <w:rsid w:val="00532CDA"/>
    <w:rsid w:val="00532E85"/>
    <w:rsid w:val="005359E5"/>
    <w:rsid w:val="00535F75"/>
    <w:rsid w:val="00536AB5"/>
    <w:rsid w:val="005400D0"/>
    <w:rsid w:val="005406D9"/>
    <w:rsid w:val="005412AC"/>
    <w:rsid w:val="0054246A"/>
    <w:rsid w:val="00550EDA"/>
    <w:rsid w:val="00551B47"/>
    <w:rsid w:val="00552360"/>
    <w:rsid w:val="0055302F"/>
    <w:rsid w:val="005534EE"/>
    <w:rsid w:val="00553BB2"/>
    <w:rsid w:val="00556A55"/>
    <w:rsid w:val="00557542"/>
    <w:rsid w:val="00561966"/>
    <w:rsid w:val="00561C34"/>
    <w:rsid w:val="00563111"/>
    <w:rsid w:val="00564539"/>
    <w:rsid w:val="00566816"/>
    <w:rsid w:val="005724AC"/>
    <w:rsid w:val="00575876"/>
    <w:rsid w:val="00577349"/>
    <w:rsid w:val="00577842"/>
    <w:rsid w:val="00580009"/>
    <w:rsid w:val="00580522"/>
    <w:rsid w:val="005806AA"/>
    <w:rsid w:val="00580EF2"/>
    <w:rsid w:val="00584D0C"/>
    <w:rsid w:val="005856A4"/>
    <w:rsid w:val="005860E1"/>
    <w:rsid w:val="0058668B"/>
    <w:rsid w:val="0058674B"/>
    <w:rsid w:val="00586BDE"/>
    <w:rsid w:val="005878A5"/>
    <w:rsid w:val="00591048"/>
    <w:rsid w:val="005937DC"/>
    <w:rsid w:val="00593800"/>
    <w:rsid w:val="00595B59"/>
    <w:rsid w:val="005A017E"/>
    <w:rsid w:val="005A023B"/>
    <w:rsid w:val="005A0429"/>
    <w:rsid w:val="005A17B1"/>
    <w:rsid w:val="005A19D6"/>
    <w:rsid w:val="005A4E90"/>
    <w:rsid w:val="005A6683"/>
    <w:rsid w:val="005A67C9"/>
    <w:rsid w:val="005B193D"/>
    <w:rsid w:val="005B1F15"/>
    <w:rsid w:val="005B3E23"/>
    <w:rsid w:val="005B3F53"/>
    <w:rsid w:val="005B43AC"/>
    <w:rsid w:val="005B4416"/>
    <w:rsid w:val="005B4EE5"/>
    <w:rsid w:val="005B50C1"/>
    <w:rsid w:val="005B5C1C"/>
    <w:rsid w:val="005B7BAE"/>
    <w:rsid w:val="005C019D"/>
    <w:rsid w:val="005C087F"/>
    <w:rsid w:val="005C1447"/>
    <w:rsid w:val="005C453E"/>
    <w:rsid w:val="005C4CA3"/>
    <w:rsid w:val="005C4E15"/>
    <w:rsid w:val="005C4F05"/>
    <w:rsid w:val="005C6F72"/>
    <w:rsid w:val="005C74BE"/>
    <w:rsid w:val="005C7CB5"/>
    <w:rsid w:val="005D0012"/>
    <w:rsid w:val="005D13DE"/>
    <w:rsid w:val="005D2673"/>
    <w:rsid w:val="005D3059"/>
    <w:rsid w:val="005D3F85"/>
    <w:rsid w:val="005D443F"/>
    <w:rsid w:val="005D47F0"/>
    <w:rsid w:val="005D4C01"/>
    <w:rsid w:val="005D5B3B"/>
    <w:rsid w:val="005D7827"/>
    <w:rsid w:val="005E0178"/>
    <w:rsid w:val="005E0BE2"/>
    <w:rsid w:val="005E0DCD"/>
    <w:rsid w:val="005E4724"/>
    <w:rsid w:val="005E5985"/>
    <w:rsid w:val="005E7768"/>
    <w:rsid w:val="005E7E39"/>
    <w:rsid w:val="005F04B5"/>
    <w:rsid w:val="005F29FC"/>
    <w:rsid w:val="005F3439"/>
    <w:rsid w:val="005F4874"/>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230B"/>
    <w:rsid w:val="00615DE1"/>
    <w:rsid w:val="00617472"/>
    <w:rsid w:val="00617873"/>
    <w:rsid w:val="00620F88"/>
    <w:rsid w:val="00621321"/>
    <w:rsid w:val="00622066"/>
    <w:rsid w:val="006226BC"/>
    <w:rsid w:val="00624011"/>
    <w:rsid w:val="0063019F"/>
    <w:rsid w:val="0063052A"/>
    <w:rsid w:val="00630F44"/>
    <w:rsid w:val="00631D63"/>
    <w:rsid w:val="006320EF"/>
    <w:rsid w:val="00632C17"/>
    <w:rsid w:val="006353D8"/>
    <w:rsid w:val="00635E55"/>
    <w:rsid w:val="006368A4"/>
    <w:rsid w:val="00636BCC"/>
    <w:rsid w:val="006409D7"/>
    <w:rsid w:val="00642655"/>
    <w:rsid w:val="006428A0"/>
    <w:rsid w:val="00643143"/>
    <w:rsid w:val="006442B9"/>
    <w:rsid w:val="0064474D"/>
    <w:rsid w:val="00644DBB"/>
    <w:rsid w:val="00644E5A"/>
    <w:rsid w:val="00646C17"/>
    <w:rsid w:val="006473E3"/>
    <w:rsid w:val="006514B9"/>
    <w:rsid w:val="006517D0"/>
    <w:rsid w:val="0065259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2E47"/>
    <w:rsid w:val="0066338C"/>
    <w:rsid w:val="00663C2D"/>
    <w:rsid w:val="00663D41"/>
    <w:rsid w:val="00664194"/>
    <w:rsid w:val="00665A62"/>
    <w:rsid w:val="00665C04"/>
    <w:rsid w:val="00666664"/>
    <w:rsid w:val="0066734B"/>
    <w:rsid w:val="00670166"/>
    <w:rsid w:val="00671093"/>
    <w:rsid w:val="00671A3E"/>
    <w:rsid w:val="00671BEF"/>
    <w:rsid w:val="0067473B"/>
    <w:rsid w:val="00674C3D"/>
    <w:rsid w:val="00674DA1"/>
    <w:rsid w:val="00675AB9"/>
    <w:rsid w:val="00675E39"/>
    <w:rsid w:val="0067661E"/>
    <w:rsid w:val="00676F9F"/>
    <w:rsid w:val="006824FB"/>
    <w:rsid w:val="0068259C"/>
    <w:rsid w:val="0068272F"/>
    <w:rsid w:val="00683EB8"/>
    <w:rsid w:val="00684722"/>
    <w:rsid w:val="0068496A"/>
    <w:rsid w:val="00684B13"/>
    <w:rsid w:val="0068602C"/>
    <w:rsid w:val="0068666D"/>
    <w:rsid w:val="006904BC"/>
    <w:rsid w:val="00690EB8"/>
    <w:rsid w:val="006915F8"/>
    <w:rsid w:val="00692002"/>
    <w:rsid w:val="00692087"/>
    <w:rsid w:val="00692334"/>
    <w:rsid w:val="00692B52"/>
    <w:rsid w:val="00694249"/>
    <w:rsid w:val="006945D8"/>
    <w:rsid w:val="006A1D86"/>
    <w:rsid w:val="006A323E"/>
    <w:rsid w:val="006A3A52"/>
    <w:rsid w:val="006A5938"/>
    <w:rsid w:val="006B0536"/>
    <w:rsid w:val="006B1717"/>
    <w:rsid w:val="006B1E50"/>
    <w:rsid w:val="006B2F94"/>
    <w:rsid w:val="006B3667"/>
    <w:rsid w:val="006B368E"/>
    <w:rsid w:val="006B3C70"/>
    <w:rsid w:val="006B55E8"/>
    <w:rsid w:val="006B65E2"/>
    <w:rsid w:val="006B721C"/>
    <w:rsid w:val="006B737D"/>
    <w:rsid w:val="006C021D"/>
    <w:rsid w:val="006C08AD"/>
    <w:rsid w:val="006C09A1"/>
    <w:rsid w:val="006C0C20"/>
    <w:rsid w:val="006C1354"/>
    <w:rsid w:val="006C1A9C"/>
    <w:rsid w:val="006C1EEC"/>
    <w:rsid w:val="006C285A"/>
    <w:rsid w:val="006C3E68"/>
    <w:rsid w:val="006C41A2"/>
    <w:rsid w:val="006C5991"/>
    <w:rsid w:val="006C5AA9"/>
    <w:rsid w:val="006C6759"/>
    <w:rsid w:val="006C7CF2"/>
    <w:rsid w:val="006D045A"/>
    <w:rsid w:val="006D10DE"/>
    <w:rsid w:val="006D1231"/>
    <w:rsid w:val="006D14E8"/>
    <w:rsid w:val="006D1E99"/>
    <w:rsid w:val="006D24CA"/>
    <w:rsid w:val="006D2C0C"/>
    <w:rsid w:val="006D586B"/>
    <w:rsid w:val="006D69C6"/>
    <w:rsid w:val="006D762A"/>
    <w:rsid w:val="006E0605"/>
    <w:rsid w:val="006E07A8"/>
    <w:rsid w:val="006E0979"/>
    <w:rsid w:val="006E17E8"/>
    <w:rsid w:val="006E462E"/>
    <w:rsid w:val="006E50C9"/>
    <w:rsid w:val="006E6435"/>
    <w:rsid w:val="006E6BF4"/>
    <w:rsid w:val="006E7B14"/>
    <w:rsid w:val="006F01D8"/>
    <w:rsid w:val="006F1A76"/>
    <w:rsid w:val="006F2CE0"/>
    <w:rsid w:val="006F305B"/>
    <w:rsid w:val="006F425C"/>
    <w:rsid w:val="006F6ED2"/>
    <w:rsid w:val="007001C8"/>
    <w:rsid w:val="007027D0"/>
    <w:rsid w:val="00702D49"/>
    <w:rsid w:val="00702D75"/>
    <w:rsid w:val="007033C1"/>
    <w:rsid w:val="00703931"/>
    <w:rsid w:val="00704E63"/>
    <w:rsid w:val="00706371"/>
    <w:rsid w:val="0070646B"/>
    <w:rsid w:val="00710FE8"/>
    <w:rsid w:val="0071157A"/>
    <w:rsid w:val="0071202B"/>
    <w:rsid w:val="007131C6"/>
    <w:rsid w:val="007134D5"/>
    <w:rsid w:val="00713B22"/>
    <w:rsid w:val="007145FD"/>
    <w:rsid w:val="00714DEC"/>
    <w:rsid w:val="00715CD0"/>
    <w:rsid w:val="00716249"/>
    <w:rsid w:val="007163F8"/>
    <w:rsid w:val="007179C4"/>
    <w:rsid w:val="00720176"/>
    <w:rsid w:val="00721122"/>
    <w:rsid w:val="00722229"/>
    <w:rsid w:val="007226BA"/>
    <w:rsid w:val="00722727"/>
    <w:rsid w:val="00723177"/>
    <w:rsid w:val="00725F80"/>
    <w:rsid w:val="00726300"/>
    <w:rsid w:val="00727C1E"/>
    <w:rsid w:val="00730CFA"/>
    <w:rsid w:val="007312E0"/>
    <w:rsid w:val="007314A7"/>
    <w:rsid w:val="00733DD6"/>
    <w:rsid w:val="0073431D"/>
    <w:rsid w:val="0073609F"/>
    <w:rsid w:val="00736380"/>
    <w:rsid w:val="00736731"/>
    <w:rsid w:val="00737559"/>
    <w:rsid w:val="0074015A"/>
    <w:rsid w:val="007408EE"/>
    <w:rsid w:val="007428EA"/>
    <w:rsid w:val="00743747"/>
    <w:rsid w:val="00743C6B"/>
    <w:rsid w:val="00743E5C"/>
    <w:rsid w:val="00744542"/>
    <w:rsid w:val="00744EEC"/>
    <w:rsid w:val="00745A98"/>
    <w:rsid w:val="007465D6"/>
    <w:rsid w:val="00747ABE"/>
    <w:rsid w:val="00750F62"/>
    <w:rsid w:val="00751D28"/>
    <w:rsid w:val="00753075"/>
    <w:rsid w:val="00754DEE"/>
    <w:rsid w:val="00755538"/>
    <w:rsid w:val="00755EDF"/>
    <w:rsid w:val="007602AE"/>
    <w:rsid w:val="007603CA"/>
    <w:rsid w:val="00760503"/>
    <w:rsid w:val="00761F7E"/>
    <w:rsid w:val="00762741"/>
    <w:rsid w:val="00763228"/>
    <w:rsid w:val="00763BAE"/>
    <w:rsid w:val="007644DE"/>
    <w:rsid w:val="00764A29"/>
    <w:rsid w:val="0076592F"/>
    <w:rsid w:val="0077340D"/>
    <w:rsid w:val="00773C45"/>
    <w:rsid w:val="0077458B"/>
    <w:rsid w:val="00774A2B"/>
    <w:rsid w:val="00775B54"/>
    <w:rsid w:val="00775E94"/>
    <w:rsid w:val="00777A9B"/>
    <w:rsid w:val="00777BBC"/>
    <w:rsid w:val="00777DAE"/>
    <w:rsid w:val="00777F28"/>
    <w:rsid w:val="00777F66"/>
    <w:rsid w:val="00780827"/>
    <w:rsid w:val="0078098C"/>
    <w:rsid w:val="0078108A"/>
    <w:rsid w:val="00781B2C"/>
    <w:rsid w:val="00783FA8"/>
    <w:rsid w:val="00784117"/>
    <w:rsid w:val="0078602A"/>
    <w:rsid w:val="007860F9"/>
    <w:rsid w:val="00786E66"/>
    <w:rsid w:val="00791181"/>
    <w:rsid w:val="00791352"/>
    <w:rsid w:val="00791693"/>
    <w:rsid w:val="0079453C"/>
    <w:rsid w:val="0079500C"/>
    <w:rsid w:val="00795A7B"/>
    <w:rsid w:val="00797FC8"/>
    <w:rsid w:val="007A123D"/>
    <w:rsid w:val="007A6720"/>
    <w:rsid w:val="007A723E"/>
    <w:rsid w:val="007A791D"/>
    <w:rsid w:val="007B0E4F"/>
    <w:rsid w:val="007B147E"/>
    <w:rsid w:val="007B1DCC"/>
    <w:rsid w:val="007B1F25"/>
    <w:rsid w:val="007B2BBB"/>
    <w:rsid w:val="007B2CD3"/>
    <w:rsid w:val="007B2D72"/>
    <w:rsid w:val="007B2E9F"/>
    <w:rsid w:val="007B38B9"/>
    <w:rsid w:val="007B40A9"/>
    <w:rsid w:val="007B54D9"/>
    <w:rsid w:val="007B55E9"/>
    <w:rsid w:val="007B5909"/>
    <w:rsid w:val="007B68B1"/>
    <w:rsid w:val="007B6B88"/>
    <w:rsid w:val="007B7FF4"/>
    <w:rsid w:val="007C06B4"/>
    <w:rsid w:val="007C0F97"/>
    <w:rsid w:val="007C136B"/>
    <w:rsid w:val="007C2856"/>
    <w:rsid w:val="007C5625"/>
    <w:rsid w:val="007C6033"/>
    <w:rsid w:val="007C610E"/>
    <w:rsid w:val="007C66F5"/>
    <w:rsid w:val="007C74AC"/>
    <w:rsid w:val="007C7639"/>
    <w:rsid w:val="007D02A3"/>
    <w:rsid w:val="007D0F9C"/>
    <w:rsid w:val="007D12E6"/>
    <w:rsid w:val="007D1FCE"/>
    <w:rsid w:val="007D2973"/>
    <w:rsid w:val="007D2ABF"/>
    <w:rsid w:val="007D5710"/>
    <w:rsid w:val="007D5A92"/>
    <w:rsid w:val="007D72E0"/>
    <w:rsid w:val="007D7B79"/>
    <w:rsid w:val="007E0CEA"/>
    <w:rsid w:val="007E106C"/>
    <w:rsid w:val="007E25F5"/>
    <w:rsid w:val="007E3046"/>
    <w:rsid w:val="007E72FF"/>
    <w:rsid w:val="007E7820"/>
    <w:rsid w:val="007E791F"/>
    <w:rsid w:val="007F0E1E"/>
    <w:rsid w:val="007F1890"/>
    <w:rsid w:val="007F2919"/>
    <w:rsid w:val="007F591A"/>
    <w:rsid w:val="007F5E10"/>
    <w:rsid w:val="007F616C"/>
    <w:rsid w:val="007F62EA"/>
    <w:rsid w:val="007F6DB8"/>
    <w:rsid w:val="007F7C99"/>
    <w:rsid w:val="008004A9"/>
    <w:rsid w:val="0080168B"/>
    <w:rsid w:val="0080184F"/>
    <w:rsid w:val="00801F03"/>
    <w:rsid w:val="00803723"/>
    <w:rsid w:val="008041B2"/>
    <w:rsid w:val="008056C8"/>
    <w:rsid w:val="00806A9E"/>
    <w:rsid w:val="00806C5F"/>
    <w:rsid w:val="00807D4E"/>
    <w:rsid w:val="00810300"/>
    <w:rsid w:val="00811800"/>
    <w:rsid w:val="0081359C"/>
    <w:rsid w:val="00814B66"/>
    <w:rsid w:val="008150F1"/>
    <w:rsid w:val="00816505"/>
    <w:rsid w:val="008169D9"/>
    <w:rsid w:val="00816BE4"/>
    <w:rsid w:val="008178F2"/>
    <w:rsid w:val="00820C50"/>
    <w:rsid w:val="00820C8C"/>
    <w:rsid w:val="008215E2"/>
    <w:rsid w:val="00822512"/>
    <w:rsid w:val="00823592"/>
    <w:rsid w:val="0082598F"/>
    <w:rsid w:val="008269C4"/>
    <w:rsid w:val="00826D95"/>
    <w:rsid w:val="0082795C"/>
    <w:rsid w:val="0083228E"/>
    <w:rsid w:val="00832EBB"/>
    <w:rsid w:val="00833F08"/>
    <w:rsid w:val="0083545D"/>
    <w:rsid w:val="008357E1"/>
    <w:rsid w:val="008358C3"/>
    <w:rsid w:val="00836673"/>
    <w:rsid w:val="00836F63"/>
    <w:rsid w:val="00840386"/>
    <w:rsid w:val="008411C7"/>
    <w:rsid w:val="0084180E"/>
    <w:rsid w:val="008419F9"/>
    <w:rsid w:val="00841B85"/>
    <w:rsid w:val="00842083"/>
    <w:rsid w:val="00843E19"/>
    <w:rsid w:val="00844059"/>
    <w:rsid w:val="00844166"/>
    <w:rsid w:val="008448CC"/>
    <w:rsid w:val="008458F7"/>
    <w:rsid w:val="008463AD"/>
    <w:rsid w:val="008464B0"/>
    <w:rsid w:val="00846F41"/>
    <w:rsid w:val="00847492"/>
    <w:rsid w:val="008503CC"/>
    <w:rsid w:val="00850425"/>
    <w:rsid w:val="00850BE7"/>
    <w:rsid w:val="00851F4F"/>
    <w:rsid w:val="00853968"/>
    <w:rsid w:val="008553A6"/>
    <w:rsid w:val="00857171"/>
    <w:rsid w:val="0085736A"/>
    <w:rsid w:val="00857B52"/>
    <w:rsid w:val="00857D03"/>
    <w:rsid w:val="008600FA"/>
    <w:rsid w:val="00860512"/>
    <w:rsid w:val="00860A90"/>
    <w:rsid w:val="00861D60"/>
    <w:rsid w:val="0086225D"/>
    <w:rsid w:val="00862B4D"/>
    <w:rsid w:val="00863115"/>
    <w:rsid w:val="0086416E"/>
    <w:rsid w:val="00864E84"/>
    <w:rsid w:val="00865425"/>
    <w:rsid w:val="0086760C"/>
    <w:rsid w:val="008679D5"/>
    <w:rsid w:val="00867DC9"/>
    <w:rsid w:val="0087060C"/>
    <w:rsid w:val="00870761"/>
    <w:rsid w:val="00872F2F"/>
    <w:rsid w:val="00873416"/>
    <w:rsid w:val="0087462F"/>
    <w:rsid w:val="0087489E"/>
    <w:rsid w:val="00874A07"/>
    <w:rsid w:val="008773E3"/>
    <w:rsid w:val="0087757C"/>
    <w:rsid w:val="008776D2"/>
    <w:rsid w:val="0088139B"/>
    <w:rsid w:val="008832C0"/>
    <w:rsid w:val="00883C72"/>
    <w:rsid w:val="00884183"/>
    <w:rsid w:val="00885164"/>
    <w:rsid w:val="008858BF"/>
    <w:rsid w:val="00886738"/>
    <w:rsid w:val="00887860"/>
    <w:rsid w:val="00887E30"/>
    <w:rsid w:val="00890941"/>
    <w:rsid w:val="00890EB9"/>
    <w:rsid w:val="00890FCC"/>
    <w:rsid w:val="00894A86"/>
    <w:rsid w:val="00895A68"/>
    <w:rsid w:val="008A0232"/>
    <w:rsid w:val="008A0F99"/>
    <w:rsid w:val="008A3DD2"/>
    <w:rsid w:val="008A5E57"/>
    <w:rsid w:val="008A618D"/>
    <w:rsid w:val="008A69F1"/>
    <w:rsid w:val="008A6A12"/>
    <w:rsid w:val="008B0F4D"/>
    <w:rsid w:val="008B2439"/>
    <w:rsid w:val="008B382D"/>
    <w:rsid w:val="008B4D8E"/>
    <w:rsid w:val="008B7674"/>
    <w:rsid w:val="008C0413"/>
    <w:rsid w:val="008C163F"/>
    <w:rsid w:val="008C1B85"/>
    <w:rsid w:val="008C2A5D"/>
    <w:rsid w:val="008C3442"/>
    <w:rsid w:val="008C4A12"/>
    <w:rsid w:val="008C54B9"/>
    <w:rsid w:val="008C60E9"/>
    <w:rsid w:val="008C7939"/>
    <w:rsid w:val="008C7F27"/>
    <w:rsid w:val="008D1112"/>
    <w:rsid w:val="008D170D"/>
    <w:rsid w:val="008D3F4C"/>
    <w:rsid w:val="008D455D"/>
    <w:rsid w:val="008D672B"/>
    <w:rsid w:val="008D6864"/>
    <w:rsid w:val="008D6D8B"/>
    <w:rsid w:val="008D77BB"/>
    <w:rsid w:val="008E08F7"/>
    <w:rsid w:val="008E177D"/>
    <w:rsid w:val="008E17C0"/>
    <w:rsid w:val="008E1BCA"/>
    <w:rsid w:val="008E243E"/>
    <w:rsid w:val="008E2BCB"/>
    <w:rsid w:val="008E3B84"/>
    <w:rsid w:val="008E45FE"/>
    <w:rsid w:val="008E5342"/>
    <w:rsid w:val="008E5FFE"/>
    <w:rsid w:val="008E61D6"/>
    <w:rsid w:val="008E6B58"/>
    <w:rsid w:val="008E6CD8"/>
    <w:rsid w:val="008E6DBE"/>
    <w:rsid w:val="008F05B3"/>
    <w:rsid w:val="008F12A7"/>
    <w:rsid w:val="008F15B0"/>
    <w:rsid w:val="008F2549"/>
    <w:rsid w:val="008F2A8C"/>
    <w:rsid w:val="008F3200"/>
    <w:rsid w:val="008F6EED"/>
    <w:rsid w:val="008F7610"/>
    <w:rsid w:val="008F763C"/>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385"/>
    <w:rsid w:val="009064EB"/>
    <w:rsid w:val="00907408"/>
    <w:rsid w:val="00910108"/>
    <w:rsid w:val="00910339"/>
    <w:rsid w:val="009104AA"/>
    <w:rsid w:val="00910DED"/>
    <w:rsid w:val="00912FD0"/>
    <w:rsid w:val="009131D2"/>
    <w:rsid w:val="009140D0"/>
    <w:rsid w:val="00917279"/>
    <w:rsid w:val="00917374"/>
    <w:rsid w:val="00917AFE"/>
    <w:rsid w:val="00920581"/>
    <w:rsid w:val="00922E39"/>
    <w:rsid w:val="00923B3D"/>
    <w:rsid w:val="009241CD"/>
    <w:rsid w:val="00924C03"/>
    <w:rsid w:val="009254BA"/>
    <w:rsid w:val="00926320"/>
    <w:rsid w:val="0092780E"/>
    <w:rsid w:val="009305A0"/>
    <w:rsid w:val="00930751"/>
    <w:rsid w:val="00930C93"/>
    <w:rsid w:val="00932C4B"/>
    <w:rsid w:val="0093302B"/>
    <w:rsid w:val="00933368"/>
    <w:rsid w:val="00934F9C"/>
    <w:rsid w:val="00935DFB"/>
    <w:rsid w:val="00936088"/>
    <w:rsid w:val="009367DB"/>
    <w:rsid w:val="0093767B"/>
    <w:rsid w:val="00937794"/>
    <w:rsid w:val="00940D3C"/>
    <w:rsid w:val="00941D7F"/>
    <w:rsid w:val="00945A15"/>
    <w:rsid w:val="009461CC"/>
    <w:rsid w:val="0094697D"/>
    <w:rsid w:val="00947318"/>
    <w:rsid w:val="00947627"/>
    <w:rsid w:val="00950F0C"/>
    <w:rsid w:val="0095102F"/>
    <w:rsid w:val="0095462C"/>
    <w:rsid w:val="00954DF6"/>
    <w:rsid w:val="00955967"/>
    <w:rsid w:val="00955C2B"/>
    <w:rsid w:val="00956F4B"/>
    <w:rsid w:val="00957859"/>
    <w:rsid w:val="00963A6D"/>
    <w:rsid w:val="009657AB"/>
    <w:rsid w:val="009664D2"/>
    <w:rsid w:val="00966841"/>
    <w:rsid w:val="0096743E"/>
    <w:rsid w:val="00967F9A"/>
    <w:rsid w:val="0097036B"/>
    <w:rsid w:val="00971B09"/>
    <w:rsid w:val="00972BAE"/>
    <w:rsid w:val="00974CD3"/>
    <w:rsid w:val="00975596"/>
    <w:rsid w:val="00977018"/>
    <w:rsid w:val="00981FAF"/>
    <w:rsid w:val="00983910"/>
    <w:rsid w:val="00983FBB"/>
    <w:rsid w:val="009849B6"/>
    <w:rsid w:val="00984F0E"/>
    <w:rsid w:val="009853B6"/>
    <w:rsid w:val="009854C4"/>
    <w:rsid w:val="009866F8"/>
    <w:rsid w:val="009873A2"/>
    <w:rsid w:val="00987779"/>
    <w:rsid w:val="00990D10"/>
    <w:rsid w:val="009935B1"/>
    <w:rsid w:val="009935C1"/>
    <w:rsid w:val="00994314"/>
    <w:rsid w:val="0099451D"/>
    <w:rsid w:val="00995C8B"/>
    <w:rsid w:val="009A019A"/>
    <w:rsid w:val="009A0569"/>
    <w:rsid w:val="009A07BB"/>
    <w:rsid w:val="009A1620"/>
    <w:rsid w:val="009A16AF"/>
    <w:rsid w:val="009A1FE7"/>
    <w:rsid w:val="009A2711"/>
    <w:rsid w:val="009A2DBD"/>
    <w:rsid w:val="009A36EE"/>
    <w:rsid w:val="009A4147"/>
    <w:rsid w:val="009A4396"/>
    <w:rsid w:val="009A4FBA"/>
    <w:rsid w:val="009A5E57"/>
    <w:rsid w:val="009A6220"/>
    <w:rsid w:val="009A62EE"/>
    <w:rsid w:val="009A665C"/>
    <w:rsid w:val="009B034E"/>
    <w:rsid w:val="009B03DE"/>
    <w:rsid w:val="009B20B3"/>
    <w:rsid w:val="009B43BB"/>
    <w:rsid w:val="009B710B"/>
    <w:rsid w:val="009B73A0"/>
    <w:rsid w:val="009B7BDD"/>
    <w:rsid w:val="009C0495"/>
    <w:rsid w:val="009C0727"/>
    <w:rsid w:val="009C1657"/>
    <w:rsid w:val="009C19F0"/>
    <w:rsid w:val="009C5587"/>
    <w:rsid w:val="009C5A3F"/>
    <w:rsid w:val="009C7A70"/>
    <w:rsid w:val="009D118F"/>
    <w:rsid w:val="009D14BC"/>
    <w:rsid w:val="009D18D2"/>
    <w:rsid w:val="009D30A1"/>
    <w:rsid w:val="009D3818"/>
    <w:rsid w:val="009D38DC"/>
    <w:rsid w:val="009D538B"/>
    <w:rsid w:val="009D5CFC"/>
    <w:rsid w:val="009D66BA"/>
    <w:rsid w:val="009D69A4"/>
    <w:rsid w:val="009D70D7"/>
    <w:rsid w:val="009D71B2"/>
    <w:rsid w:val="009D78DE"/>
    <w:rsid w:val="009E0871"/>
    <w:rsid w:val="009E0EA6"/>
    <w:rsid w:val="009E1E8A"/>
    <w:rsid w:val="009E4333"/>
    <w:rsid w:val="009E449B"/>
    <w:rsid w:val="009E4AD4"/>
    <w:rsid w:val="009E5F31"/>
    <w:rsid w:val="009E651C"/>
    <w:rsid w:val="009E6A49"/>
    <w:rsid w:val="009E7DBD"/>
    <w:rsid w:val="009F02A9"/>
    <w:rsid w:val="009F152E"/>
    <w:rsid w:val="009F1B68"/>
    <w:rsid w:val="009F1BC9"/>
    <w:rsid w:val="009F1C56"/>
    <w:rsid w:val="009F3D03"/>
    <w:rsid w:val="009F3F39"/>
    <w:rsid w:val="009F4900"/>
    <w:rsid w:val="009F4E87"/>
    <w:rsid w:val="009F5D81"/>
    <w:rsid w:val="009F71C4"/>
    <w:rsid w:val="00A0110C"/>
    <w:rsid w:val="00A015A2"/>
    <w:rsid w:val="00A03435"/>
    <w:rsid w:val="00A036D8"/>
    <w:rsid w:val="00A04394"/>
    <w:rsid w:val="00A1185D"/>
    <w:rsid w:val="00A12436"/>
    <w:rsid w:val="00A12A62"/>
    <w:rsid w:val="00A12FCA"/>
    <w:rsid w:val="00A13286"/>
    <w:rsid w:val="00A1405E"/>
    <w:rsid w:val="00A14DF3"/>
    <w:rsid w:val="00A15026"/>
    <w:rsid w:val="00A157D0"/>
    <w:rsid w:val="00A158F0"/>
    <w:rsid w:val="00A15AC6"/>
    <w:rsid w:val="00A15E51"/>
    <w:rsid w:val="00A16F53"/>
    <w:rsid w:val="00A215A9"/>
    <w:rsid w:val="00A21DE1"/>
    <w:rsid w:val="00A25815"/>
    <w:rsid w:val="00A2634D"/>
    <w:rsid w:val="00A275EF"/>
    <w:rsid w:val="00A2789E"/>
    <w:rsid w:val="00A3036D"/>
    <w:rsid w:val="00A31BCD"/>
    <w:rsid w:val="00A32693"/>
    <w:rsid w:val="00A35544"/>
    <w:rsid w:val="00A35C04"/>
    <w:rsid w:val="00A3788E"/>
    <w:rsid w:val="00A4100C"/>
    <w:rsid w:val="00A41A51"/>
    <w:rsid w:val="00A41F00"/>
    <w:rsid w:val="00A41FD3"/>
    <w:rsid w:val="00A42323"/>
    <w:rsid w:val="00A4320B"/>
    <w:rsid w:val="00A4354B"/>
    <w:rsid w:val="00A44F9F"/>
    <w:rsid w:val="00A45DD8"/>
    <w:rsid w:val="00A5255F"/>
    <w:rsid w:val="00A5364F"/>
    <w:rsid w:val="00A546BB"/>
    <w:rsid w:val="00A550FF"/>
    <w:rsid w:val="00A5569F"/>
    <w:rsid w:val="00A560C6"/>
    <w:rsid w:val="00A566E3"/>
    <w:rsid w:val="00A56E39"/>
    <w:rsid w:val="00A57573"/>
    <w:rsid w:val="00A616E3"/>
    <w:rsid w:val="00A64E33"/>
    <w:rsid w:val="00A64E87"/>
    <w:rsid w:val="00A64FAD"/>
    <w:rsid w:val="00A6590A"/>
    <w:rsid w:val="00A6636A"/>
    <w:rsid w:val="00A66CB6"/>
    <w:rsid w:val="00A67578"/>
    <w:rsid w:val="00A7008F"/>
    <w:rsid w:val="00A701AF"/>
    <w:rsid w:val="00A701CF"/>
    <w:rsid w:val="00A70460"/>
    <w:rsid w:val="00A71EA9"/>
    <w:rsid w:val="00A74046"/>
    <w:rsid w:val="00A74C22"/>
    <w:rsid w:val="00A75223"/>
    <w:rsid w:val="00A756C4"/>
    <w:rsid w:val="00A75D45"/>
    <w:rsid w:val="00A762B7"/>
    <w:rsid w:val="00A772E9"/>
    <w:rsid w:val="00A775D5"/>
    <w:rsid w:val="00A77DEE"/>
    <w:rsid w:val="00A80271"/>
    <w:rsid w:val="00A80E5A"/>
    <w:rsid w:val="00A8132F"/>
    <w:rsid w:val="00A814D0"/>
    <w:rsid w:val="00A81B15"/>
    <w:rsid w:val="00A829DD"/>
    <w:rsid w:val="00A83807"/>
    <w:rsid w:val="00A8405D"/>
    <w:rsid w:val="00A846A0"/>
    <w:rsid w:val="00A85DBC"/>
    <w:rsid w:val="00A86D58"/>
    <w:rsid w:val="00A87071"/>
    <w:rsid w:val="00A911E9"/>
    <w:rsid w:val="00A9250F"/>
    <w:rsid w:val="00A92532"/>
    <w:rsid w:val="00A92763"/>
    <w:rsid w:val="00A93808"/>
    <w:rsid w:val="00A93C1A"/>
    <w:rsid w:val="00A94A47"/>
    <w:rsid w:val="00A95592"/>
    <w:rsid w:val="00A95D35"/>
    <w:rsid w:val="00A961CC"/>
    <w:rsid w:val="00A97083"/>
    <w:rsid w:val="00AA0AB4"/>
    <w:rsid w:val="00AA127E"/>
    <w:rsid w:val="00AA4F2D"/>
    <w:rsid w:val="00AA596D"/>
    <w:rsid w:val="00AA601E"/>
    <w:rsid w:val="00AA63BB"/>
    <w:rsid w:val="00AA66B9"/>
    <w:rsid w:val="00AA6A71"/>
    <w:rsid w:val="00AA7A65"/>
    <w:rsid w:val="00AA7F1E"/>
    <w:rsid w:val="00AB04AF"/>
    <w:rsid w:val="00AB297C"/>
    <w:rsid w:val="00AB5817"/>
    <w:rsid w:val="00AB6E69"/>
    <w:rsid w:val="00AB71FD"/>
    <w:rsid w:val="00AB7939"/>
    <w:rsid w:val="00AC0B1D"/>
    <w:rsid w:val="00AC1DE0"/>
    <w:rsid w:val="00AC28FF"/>
    <w:rsid w:val="00AC2BAF"/>
    <w:rsid w:val="00AC3888"/>
    <w:rsid w:val="00AC3C4C"/>
    <w:rsid w:val="00AC5074"/>
    <w:rsid w:val="00AC50D3"/>
    <w:rsid w:val="00AC652B"/>
    <w:rsid w:val="00AC66AC"/>
    <w:rsid w:val="00AC6916"/>
    <w:rsid w:val="00AC70B9"/>
    <w:rsid w:val="00AD09B9"/>
    <w:rsid w:val="00AD0BE7"/>
    <w:rsid w:val="00AD6E87"/>
    <w:rsid w:val="00AD7469"/>
    <w:rsid w:val="00AD7F2E"/>
    <w:rsid w:val="00AE1D0D"/>
    <w:rsid w:val="00AE2ADB"/>
    <w:rsid w:val="00AE3123"/>
    <w:rsid w:val="00AE5070"/>
    <w:rsid w:val="00AE5297"/>
    <w:rsid w:val="00AE578C"/>
    <w:rsid w:val="00AE5981"/>
    <w:rsid w:val="00AE78E1"/>
    <w:rsid w:val="00AF15BD"/>
    <w:rsid w:val="00AF2915"/>
    <w:rsid w:val="00AF2EAD"/>
    <w:rsid w:val="00AF5046"/>
    <w:rsid w:val="00AF566C"/>
    <w:rsid w:val="00AF574E"/>
    <w:rsid w:val="00AF6E62"/>
    <w:rsid w:val="00AF7262"/>
    <w:rsid w:val="00AF79F1"/>
    <w:rsid w:val="00B00D97"/>
    <w:rsid w:val="00B00E87"/>
    <w:rsid w:val="00B03023"/>
    <w:rsid w:val="00B040B6"/>
    <w:rsid w:val="00B0432E"/>
    <w:rsid w:val="00B04E21"/>
    <w:rsid w:val="00B05A6F"/>
    <w:rsid w:val="00B06B6F"/>
    <w:rsid w:val="00B06E40"/>
    <w:rsid w:val="00B0711E"/>
    <w:rsid w:val="00B07C44"/>
    <w:rsid w:val="00B07FAB"/>
    <w:rsid w:val="00B108C0"/>
    <w:rsid w:val="00B12D54"/>
    <w:rsid w:val="00B1405F"/>
    <w:rsid w:val="00B160CE"/>
    <w:rsid w:val="00B16F26"/>
    <w:rsid w:val="00B1773B"/>
    <w:rsid w:val="00B177E5"/>
    <w:rsid w:val="00B17DAA"/>
    <w:rsid w:val="00B20319"/>
    <w:rsid w:val="00B20E7E"/>
    <w:rsid w:val="00B20EED"/>
    <w:rsid w:val="00B21287"/>
    <w:rsid w:val="00B21FA9"/>
    <w:rsid w:val="00B23283"/>
    <w:rsid w:val="00B23CBD"/>
    <w:rsid w:val="00B24D10"/>
    <w:rsid w:val="00B252AA"/>
    <w:rsid w:val="00B253A6"/>
    <w:rsid w:val="00B256FD"/>
    <w:rsid w:val="00B26901"/>
    <w:rsid w:val="00B27F9F"/>
    <w:rsid w:val="00B300C3"/>
    <w:rsid w:val="00B32389"/>
    <w:rsid w:val="00B3269E"/>
    <w:rsid w:val="00B32D37"/>
    <w:rsid w:val="00B33106"/>
    <w:rsid w:val="00B34C0C"/>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39BD"/>
    <w:rsid w:val="00B5499D"/>
    <w:rsid w:val="00B604D4"/>
    <w:rsid w:val="00B609D8"/>
    <w:rsid w:val="00B6188D"/>
    <w:rsid w:val="00B61C74"/>
    <w:rsid w:val="00B62CD7"/>
    <w:rsid w:val="00B642C2"/>
    <w:rsid w:val="00B6460F"/>
    <w:rsid w:val="00B64BF9"/>
    <w:rsid w:val="00B64E5F"/>
    <w:rsid w:val="00B65011"/>
    <w:rsid w:val="00B65B4D"/>
    <w:rsid w:val="00B65BE0"/>
    <w:rsid w:val="00B66265"/>
    <w:rsid w:val="00B664FC"/>
    <w:rsid w:val="00B66CF3"/>
    <w:rsid w:val="00B67E76"/>
    <w:rsid w:val="00B750C0"/>
    <w:rsid w:val="00B75BCF"/>
    <w:rsid w:val="00B76818"/>
    <w:rsid w:val="00B76D86"/>
    <w:rsid w:val="00B80374"/>
    <w:rsid w:val="00B809A2"/>
    <w:rsid w:val="00B80F90"/>
    <w:rsid w:val="00B8139B"/>
    <w:rsid w:val="00B82065"/>
    <w:rsid w:val="00B82D4A"/>
    <w:rsid w:val="00B843AB"/>
    <w:rsid w:val="00B8446C"/>
    <w:rsid w:val="00B85AAD"/>
    <w:rsid w:val="00B85EF6"/>
    <w:rsid w:val="00B86F4A"/>
    <w:rsid w:val="00B87903"/>
    <w:rsid w:val="00B87B6C"/>
    <w:rsid w:val="00B910FF"/>
    <w:rsid w:val="00B91168"/>
    <w:rsid w:val="00B91AEC"/>
    <w:rsid w:val="00B94E85"/>
    <w:rsid w:val="00B95577"/>
    <w:rsid w:val="00B96889"/>
    <w:rsid w:val="00B96897"/>
    <w:rsid w:val="00BA0263"/>
    <w:rsid w:val="00BA0737"/>
    <w:rsid w:val="00BA1F5E"/>
    <w:rsid w:val="00BA2420"/>
    <w:rsid w:val="00BA34AB"/>
    <w:rsid w:val="00BA39EF"/>
    <w:rsid w:val="00BA41ED"/>
    <w:rsid w:val="00BA6097"/>
    <w:rsid w:val="00BA61BD"/>
    <w:rsid w:val="00BA6C82"/>
    <w:rsid w:val="00BB142C"/>
    <w:rsid w:val="00BB27FD"/>
    <w:rsid w:val="00BB3DBB"/>
    <w:rsid w:val="00BB456F"/>
    <w:rsid w:val="00BB5041"/>
    <w:rsid w:val="00BB6469"/>
    <w:rsid w:val="00BB6C4E"/>
    <w:rsid w:val="00BB772A"/>
    <w:rsid w:val="00BC0F87"/>
    <w:rsid w:val="00BC14FA"/>
    <w:rsid w:val="00BC2AC3"/>
    <w:rsid w:val="00BC4B45"/>
    <w:rsid w:val="00BC58B4"/>
    <w:rsid w:val="00BC6CA4"/>
    <w:rsid w:val="00BC7C82"/>
    <w:rsid w:val="00BD148A"/>
    <w:rsid w:val="00BD2745"/>
    <w:rsid w:val="00BD2DC3"/>
    <w:rsid w:val="00BD3BA2"/>
    <w:rsid w:val="00BD3E1D"/>
    <w:rsid w:val="00BD5503"/>
    <w:rsid w:val="00BD564D"/>
    <w:rsid w:val="00BD6500"/>
    <w:rsid w:val="00BD6697"/>
    <w:rsid w:val="00BD67BA"/>
    <w:rsid w:val="00BD6F7A"/>
    <w:rsid w:val="00BD78A8"/>
    <w:rsid w:val="00BD791E"/>
    <w:rsid w:val="00BE0831"/>
    <w:rsid w:val="00BE0DCE"/>
    <w:rsid w:val="00BE1360"/>
    <w:rsid w:val="00BE2152"/>
    <w:rsid w:val="00BE2338"/>
    <w:rsid w:val="00BE24CD"/>
    <w:rsid w:val="00BE3002"/>
    <w:rsid w:val="00BE3E91"/>
    <w:rsid w:val="00BE42B7"/>
    <w:rsid w:val="00BE6B33"/>
    <w:rsid w:val="00BE7DB4"/>
    <w:rsid w:val="00BF0158"/>
    <w:rsid w:val="00BF092F"/>
    <w:rsid w:val="00BF1F30"/>
    <w:rsid w:val="00BF2CD7"/>
    <w:rsid w:val="00BF3D0C"/>
    <w:rsid w:val="00BF5D84"/>
    <w:rsid w:val="00BF5E5B"/>
    <w:rsid w:val="00BF61CA"/>
    <w:rsid w:val="00BF6F01"/>
    <w:rsid w:val="00C02377"/>
    <w:rsid w:val="00C0298F"/>
    <w:rsid w:val="00C02E33"/>
    <w:rsid w:val="00C03165"/>
    <w:rsid w:val="00C060BB"/>
    <w:rsid w:val="00C06FC1"/>
    <w:rsid w:val="00C11D24"/>
    <w:rsid w:val="00C120DC"/>
    <w:rsid w:val="00C130F8"/>
    <w:rsid w:val="00C13326"/>
    <w:rsid w:val="00C14659"/>
    <w:rsid w:val="00C1521F"/>
    <w:rsid w:val="00C15A6B"/>
    <w:rsid w:val="00C15A6F"/>
    <w:rsid w:val="00C1603E"/>
    <w:rsid w:val="00C16577"/>
    <w:rsid w:val="00C17B10"/>
    <w:rsid w:val="00C17C1E"/>
    <w:rsid w:val="00C20175"/>
    <w:rsid w:val="00C22E78"/>
    <w:rsid w:val="00C2366B"/>
    <w:rsid w:val="00C2551A"/>
    <w:rsid w:val="00C27716"/>
    <w:rsid w:val="00C30821"/>
    <w:rsid w:val="00C31006"/>
    <w:rsid w:val="00C31471"/>
    <w:rsid w:val="00C32236"/>
    <w:rsid w:val="00C3228C"/>
    <w:rsid w:val="00C3230E"/>
    <w:rsid w:val="00C3260F"/>
    <w:rsid w:val="00C34226"/>
    <w:rsid w:val="00C345D8"/>
    <w:rsid w:val="00C3584A"/>
    <w:rsid w:val="00C359F8"/>
    <w:rsid w:val="00C367EE"/>
    <w:rsid w:val="00C3697A"/>
    <w:rsid w:val="00C37CD2"/>
    <w:rsid w:val="00C4082C"/>
    <w:rsid w:val="00C41018"/>
    <w:rsid w:val="00C416E5"/>
    <w:rsid w:val="00C42347"/>
    <w:rsid w:val="00C434AB"/>
    <w:rsid w:val="00C436BA"/>
    <w:rsid w:val="00C458C4"/>
    <w:rsid w:val="00C47FB1"/>
    <w:rsid w:val="00C50074"/>
    <w:rsid w:val="00C51A50"/>
    <w:rsid w:val="00C52BDA"/>
    <w:rsid w:val="00C544FC"/>
    <w:rsid w:val="00C559F4"/>
    <w:rsid w:val="00C55A94"/>
    <w:rsid w:val="00C575D5"/>
    <w:rsid w:val="00C628DF"/>
    <w:rsid w:val="00C62BE9"/>
    <w:rsid w:val="00C659FA"/>
    <w:rsid w:val="00C66897"/>
    <w:rsid w:val="00C67715"/>
    <w:rsid w:val="00C7031F"/>
    <w:rsid w:val="00C7113C"/>
    <w:rsid w:val="00C7254C"/>
    <w:rsid w:val="00C72823"/>
    <w:rsid w:val="00C732C8"/>
    <w:rsid w:val="00C73AFE"/>
    <w:rsid w:val="00C76119"/>
    <w:rsid w:val="00C76AC8"/>
    <w:rsid w:val="00C773D8"/>
    <w:rsid w:val="00C7753F"/>
    <w:rsid w:val="00C80E0A"/>
    <w:rsid w:val="00C813F9"/>
    <w:rsid w:val="00C81936"/>
    <w:rsid w:val="00C81DF2"/>
    <w:rsid w:val="00C81E2C"/>
    <w:rsid w:val="00C81EED"/>
    <w:rsid w:val="00C81F3B"/>
    <w:rsid w:val="00C82686"/>
    <w:rsid w:val="00C83C97"/>
    <w:rsid w:val="00C84722"/>
    <w:rsid w:val="00C8492D"/>
    <w:rsid w:val="00C8645B"/>
    <w:rsid w:val="00C86F4F"/>
    <w:rsid w:val="00C90931"/>
    <w:rsid w:val="00C92E43"/>
    <w:rsid w:val="00C9309E"/>
    <w:rsid w:val="00C93296"/>
    <w:rsid w:val="00C9360C"/>
    <w:rsid w:val="00C942F0"/>
    <w:rsid w:val="00C9464E"/>
    <w:rsid w:val="00C948BE"/>
    <w:rsid w:val="00C966A8"/>
    <w:rsid w:val="00C96BA3"/>
    <w:rsid w:val="00C973E3"/>
    <w:rsid w:val="00C97BD9"/>
    <w:rsid w:val="00CA1039"/>
    <w:rsid w:val="00CA1E63"/>
    <w:rsid w:val="00CA3FD8"/>
    <w:rsid w:val="00CA4F52"/>
    <w:rsid w:val="00CA5E21"/>
    <w:rsid w:val="00CB044C"/>
    <w:rsid w:val="00CB0504"/>
    <w:rsid w:val="00CB19A1"/>
    <w:rsid w:val="00CB4372"/>
    <w:rsid w:val="00CB5A7C"/>
    <w:rsid w:val="00CB7518"/>
    <w:rsid w:val="00CC05FC"/>
    <w:rsid w:val="00CC34AB"/>
    <w:rsid w:val="00CC34AE"/>
    <w:rsid w:val="00CC36DF"/>
    <w:rsid w:val="00CC4DE1"/>
    <w:rsid w:val="00CC5655"/>
    <w:rsid w:val="00CC6210"/>
    <w:rsid w:val="00CC6818"/>
    <w:rsid w:val="00CC6DBA"/>
    <w:rsid w:val="00CD010B"/>
    <w:rsid w:val="00CD1C91"/>
    <w:rsid w:val="00CD230D"/>
    <w:rsid w:val="00CD26E8"/>
    <w:rsid w:val="00CD2E36"/>
    <w:rsid w:val="00CD33AC"/>
    <w:rsid w:val="00CD4CC2"/>
    <w:rsid w:val="00CD55F2"/>
    <w:rsid w:val="00CD6646"/>
    <w:rsid w:val="00CD7889"/>
    <w:rsid w:val="00CE05F2"/>
    <w:rsid w:val="00CE09A3"/>
    <w:rsid w:val="00CE2D2C"/>
    <w:rsid w:val="00CE30A4"/>
    <w:rsid w:val="00CE3C2C"/>
    <w:rsid w:val="00CE3F09"/>
    <w:rsid w:val="00CE4360"/>
    <w:rsid w:val="00CE45AE"/>
    <w:rsid w:val="00CE47B8"/>
    <w:rsid w:val="00CE4C83"/>
    <w:rsid w:val="00CE5E6A"/>
    <w:rsid w:val="00CE7B9B"/>
    <w:rsid w:val="00CF3278"/>
    <w:rsid w:val="00CF35F4"/>
    <w:rsid w:val="00CF675E"/>
    <w:rsid w:val="00CF68F9"/>
    <w:rsid w:val="00CF6F01"/>
    <w:rsid w:val="00CF74E1"/>
    <w:rsid w:val="00D00261"/>
    <w:rsid w:val="00D0197A"/>
    <w:rsid w:val="00D0230F"/>
    <w:rsid w:val="00D035E1"/>
    <w:rsid w:val="00D03BB4"/>
    <w:rsid w:val="00D05D62"/>
    <w:rsid w:val="00D05D8B"/>
    <w:rsid w:val="00D07663"/>
    <w:rsid w:val="00D07769"/>
    <w:rsid w:val="00D07AD9"/>
    <w:rsid w:val="00D10B52"/>
    <w:rsid w:val="00D11A68"/>
    <w:rsid w:val="00D11E51"/>
    <w:rsid w:val="00D122E7"/>
    <w:rsid w:val="00D132B3"/>
    <w:rsid w:val="00D14180"/>
    <w:rsid w:val="00D14A7D"/>
    <w:rsid w:val="00D15D78"/>
    <w:rsid w:val="00D174AE"/>
    <w:rsid w:val="00D21EC1"/>
    <w:rsid w:val="00D22A76"/>
    <w:rsid w:val="00D23219"/>
    <w:rsid w:val="00D232A9"/>
    <w:rsid w:val="00D23A8C"/>
    <w:rsid w:val="00D248A2"/>
    <w:rsid w:val="00D24D0D"/>
    <w:rsid w:val="00D26DD0"/>
    <w:rsid w:val="00D271F7"/>
    <w:rsid w:val="00D27607"/>
    <w:rsid w:val="00D27A4E"/>
    <w:rsid w:val="00D311DF"/>
    <w:rsid w:val="00D31C83"/>
    <w:rsid w:val="00D32160"/>
    <w:rsid w:val="00D32B0A"/>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28C"/>
    <w:rsid w:val="00D60F93"/>
    <w:rsid w:val="00D61D8D"/>
    <w:rsid w:val="00D6258D"/>
    <w:rsid w:val="00D640B5"/>
    <w:rsid w:val="00D64952"/>
    <w:rsid w:val="00D64C65"/>
    <w:rsid w:val="00D6527F"/>
    <w:rsid w:val="00D658E3"/>
    <w:rsid w:val="00D6591E"/>
    <w:rsid w:val="00D662D5"/>
    <w:rsid w:val="00D66994"/>
    <w:rsid w:val="00D70BE1"/>
    <w:rsid w:val="00D71C66"/>
    <w:rsid w:val="00D7200D"/>
    <w:rsid w:val="00D72624"/>
    <w:rsid w:val="00D73FD9"/>
    <w:rsid w:val="00D747FF"/>
    <w:rsid w:val="00D74A57"/>
    <w:rsid w:val="00D752BE"/>
    <w:rsid w:val="00D75A8F"/>
    <w:rsid w:val="00D76922"/>
    <w:rsid w:val="00D76D5C"/>
    <w:rsid w:val="00D775DC"/>
    <w:rsid w:val="00D80465"/>
    <w:rsid w:val="00D826DE"/>
    <w:rsid w:val="00D82AB6"/>
    <w:rsid w:val="00D836CA"/>
    <w:rsid w:val="00D85C16"/>
    <w:rsid w:val="00D86E5A"/>
    <w:rsid w:val="00D86FDF"/>
    <w:rsid w:val="00D86FF5"/>
    <w:rsid w:val="00D87FEA"/>
    <w:rsid w:val="00D907EF"/>
    <w:rsid w:val="00D90CB7"/>
    <w:rsid w:val="00D938D4"/>
    <w:rsid w:val="00D93EAB"/>
    <w:rsid w:val="00D9503D"/>
    <w:rsid w:val="00D95924"/>
    <w:rsid w:val="00D96227"/>
    <w:rsid w:val="00D966E3"/>
    <w:rsid w:val="00D979D7"/>
    <w:rsid w:val="00D97A63"/>
    <w:rsid w:val="00D97DA3"/>
    <w:rsid w:val="00DA0ABA"/>
    <w:rsid w:val="00DA1D01"/>
    <w:rsid w:val="00DA39C1"/>
    <w:rsid w:val="00DA3E59"/>
    <w:rsid w:val="00DA51CB"/>
    <w:rsid w:val="00DA6B4A"/>
    <w:rsid w:val="00DA7486"/>
    <w:rsid w:val="00DA7D98"/>
    <w:rsid w:val="00DB0F0F"/>
    <w:rsid w:val="00DB24A2"/>
    <w:rsid w:val="00DB44E1"/>
    <w:rsid w:val="00DB5941"/>
    <w:rsid w:val="00DB5CE2"/>
    <w:rsid w:val="00DB662D"/>
    <w:rsid w:val="00DC1A15"/>
    <w:rsid w:val="00DC1D7B"/>
    <w:rsid w:val="00DC2764"/>
    <w:rsid w:val="00DC60A2"/>
    <w:rsid w:val="00DC71A1"/>
    <w:rsid w:val="00DC74A5"/>
    <w:rsid w:val="00DD0437"/>
    <w:rsid w:val="00DD0C2C"/>
    <w:rsid w:val="00DD0EA7"/>
    <w:rsid w:val="00DD1AA4"/>
    <w:rsid w:val="00DD230C"/>
    <w:rsid w:val="00DD2BD0"/>
    <w:rsid w:val="00DD413F"/>
    <w:rsid w:val="00DD561F"/>
    <w:rsid w:val="00DD5DC5"/>
    <w:rsid w:val="00DD69DC"/>
    <w:rsid w:val="00DD6C37"/>
    <w:rsid w:val="00DD78A4"/>
    <w:rsid w:val="00DD7A94"/>
    <w:rsid w:val="00DE0E92"/>
    <w:rsid w:val="00DE2E74"/>
    <w:rsid w:val="00DE4F4D"/>
    <w:rsid w:val="00DE5CC0"/>
    <w:rsid w:val="00DE6765"/>
    <w:rsid w:val="00DE67D6"/>
    <w:rsid w:val="00DE68EA"/>
    <w:rsid w:val="00DE6E75"/>
    <w:rsid w:val="00DE7654"/>
    <w:rsid w:val="00DE7FD6"/>
    <w:rsid w:val="00DF101A"/>
    <w:rsid w:val="00DF1585"/>
    <w:rsid w:val="00DF2FFB"/>
    <w:rsid w:val="00DF3070"/>
    <w:rsid w:val="00DF35AD"/>
    <w:rsid w:val="00DF38B1"/>
    <w:rsid w:val="00DF58BB"/>
    <w:rsid w:val="00DF59B0"/>
    <w:rsid w:val="00DF6BA4"/>
    <w:rsid w:val="00DF70BB"/>
    <w:rsid w:val="00DF75BF"/>
    <w:rsid w:val="00DF7AE8"/>
    <w:rsid w:val="00DF7BB7"/>
    <w:rsid w:val="00E01F10"/>
    <w:rsid w:val="00E020E6"/>
    <w:rsid w:val="00E037B3"/>
    <w:rsid w:val="00E04577"/>
    <w:rsid w:val="00E046ED"/>
    <w:rsid w:val="00E049F5"/>
    <w:rsid w:val="00E053BF"/>
    <w:rsid w:val="00E0666A"/>
    <w:rsid w:val="00E068DB"/>
    <w:rsid w:val="00E0696B"/>
    <w:rsid w:val="00E075BC"/>
    <w:rsid w:val="00E075E2"/>
    <w:rsid w:val="00E11132"/>
    <w:rsid w:val="00E11E28"/>
    <w:rsid w:val="00E13352"/>
    <w:rsid w:val="00E1528F"/>
    <w:rsid w:val="00E15BDD"/>
    <w:rsid w:val="00E16654"/>
    <w:rsid w:val="00E16925"/>
    <w:rsid w:val="00E16FF5"/>
    <w:rsid w:val="00E17582"/>
    <w:rsid w:val="00E177E5"/>
    <w:rsid w:val="00E20A84"/>
    <w:rsid w:val="00E21320"/>
    <w:rsid w:val="00E21821"/>
    <w:rsid w:val="00E21991"/>
    <w:rsid w:val="00E22389"/>
    <w:rsid w:val="00E22AB6"/>
    <w:rsid w:val="00E22FB8"/>
    <w:rsid w:val="00E230D0"/>
    <w:rsid w:val="00E24BB7"/>
    <w:rsid w:val="00E258F2"/>
    <w:rsid w:val="00E26C25"/>
    <w:rsid w:val="00E27725"/>
    <w:rsid w:val="00E32650"/>
    <w:rsid w:val="00E33CF3"/>
    <w:rsid w:val="00E345FB"/>
    <w:rsid w:val="00E34D20"/>
    <w:rsid w:val="00E35051"/>
    <w:rsid w:val="00E35097"/>
    <w:rsid w:val="00E363CE"/>
    <w:rsid w:val="00E37664"/>
    <w:rsid w:val="00E4089B"/>
    <w:rsid w:val="00E40A2B"/>
    <w:rsid w:val="00E43410"/>
    <w:rsid w:val="00E43A77"/>
    <w:rsid w:val="00E453EE"/>
    <w:rsid w:val="00E45F4B"/>
    <w:rsid w:val="00E4634B"/>
    <w:rsid w:val="00E46642"/>
    <w:rsid w:val="00E47756"/>
    <w:rsid w:val="00E501CB"/>
    <w:rsid w:val="00E50C66"/>
    <w:rsid w:val="00E50C6A"/>
    <w:rsid w:val="00E51485"/>
    <w:rsid w:val="00E52082"/>
    <w:rsid w:val="00E53487"/>
    <w:rsid w:val="00E53E16"/>
    <w:rsid w:val="00E55944"/>
    <w:rsid w:val="00E55ABC"/>
    <w:rsid w:val="00E55BDB"/>
    <w:rsid w:val="00E56162"/>
    <w:rsid w:val="00E56639"/>
    <w:rsid w:val="00E5664C"/>
    <w:rsid w:val="00E574D4"/>
    <w:rsid w:val="00E57B74"/>
    <w:rsid w:val="00E60C17"/>
    <w:rsid w:val="00E60DBB"/>
    <w:rsid w:val="00E61A44"/>
    <w:rsid w:val="00E61A9E"/>
    <w:rsid w:val="00E628DC"/>
    <w:rsid w:val="00E62F29"/>
    <w:rsid w:val="00E638F7"/>
    <w:rsid w:val="00E63956"/>
    <w:rsid w:val="00E653A2"/>
    <w:rsid w:val="00E667B5"/>
    <w:rsid w:val="00E717A5"/>
    <w:rsid w:val="00E718CB"/>
    <w:rsid w:val="00E71DFF"/>
    <w:rsid w:val="00E72F41"/>
    <w:rsid w:val="00E73250"/>
    <w:rsid w:val="00E7357D"/>
    <w:rsid w:val="00E74D03"/>
    <w:rsid w:val="00E75102"/>
    <w:rsid w:val="00E7586C"/>
    <w:rsid w:val="00E75DE6"/>
    <w:rsid w:val="00E76F66"/>
    <w:rsid w:val="00E775CA"/>
    <w:rsid w:val="00E77E8D"/>
    <w:rsid w:val="00E8030D"/>
    <w:rsid w:val="00E8040D"/>
    <w:rsid w:val="00E822BA"/>
    <w:rsid w:val="00E82A17"/>
    <w:rsid w:val="00E83583"/>
    <w:rsid w:val="00E84F50"/>
    <w:rsid w:val="00E85CA8"/>
    <w:rsid w:val="00E8629F"/>
    <w:rsid w:val="00E86442"/>
    <w:rsid w:val="00E870B6"/>
    <w:rsid w:val="00E87634"/>
    <w:rsid w:val="00E87979"/>
    <w:rsid w:val="00E9051D"/>
    <w:rsid w:val="00E920D8"/>
    <w:rsid w:val="00E92846"/>
    <w:rsid w:val="00E93697"/>
    <w:rsid w:val="00E95081"/>
    <w:rsid w:val="00EA01F0"/>
    <w:rsid w:val="00EA052E"/>
    <w:rsid w:val="00EA088B"/>
    <w:rsid w:val="00EA166B"/>
    <w:rsid w:val="00EA1E1D"/>
    <w:rsid w:val="00EA2004"/>
    <w:rsid w:val="00EA3C24"/>
    <w:rsid w:val="00EA4465"/>
    <w:rsid w:val="00EA4847"/>
    <w:rsid w:val="00EA497A"/>
    <w:rsid w:val="00EA5997"/>
    <w:rsid w:val="00EA5E4B"/>
    <w:rsid w:val="00EA707C"/>
    <w:rsid w:val="00EB04FF"/>
    <w:rsid w:val="00EB0BD0"/>
    <w:rsid w:val="00EB1BE7"/>
    <w:rsid w:val="00EB1F08"/>
    <w:rsid w:val="00EB3045"/>
    <w:rsid w:val="00EB5B01"/>
    <w:rsid w:val="00EB7BB8"/>
    <w:rsid w:val="00EC14A9"/>
    <w:rsid w:val="00EC256A"/>
    <w:rsid w:val="00EC29BD"/>
    <w:rsid w:val="00EC2E2F"/>
    <w:rsid w:val="00EC565F"/>
    <w:rsid w:val="00EC5BD1"/>
    <w:rsid w:val="00EC6CF4"/>
    <w:rsid w:val="00ED00D8"/>
    <w:rsid w:val="00ED013C"/>
    <w:rsid w:val="00ED066D"/>
    <w:rsid w:val="00ED42D8"/>
    <w:rsid w:val="00ED547A"/>
    <w:rsid w:val="00ED5501"/>
    <w:rsid w:val="00ED5641"/>
    <w:rsid w:val="00ED5AC4"/>
    <w:rsid w:val="00EE0083"/>
    <w:rsid w:val="00EE084A"/>
    <w:rsid w:val="00EE0AE2"/>
    <w:rsid w:val="00EE15C1"/>
    <w:rsid w:val="00EE2BDD"/>
    <w:rsid w:val="00EE3E05"/>
    <w:rsid w:val="00EE52C7"/>
    <w:rsid w:val="00EE52FC"/>
    <w:rsid w:val="00EE56F6"/>
    <w:rsid w:val="00EE5B78"/>
    <w:rsid w:val="00EE6C31"/>
    <w:rsid w:val="00EE6E95"/>
    <w:rsid w:val="00EE78ED"/>
    <w:rsid w:val="00EF1B85"/>
    <w:rsid w:val="00EF2C06"/>
    <w:rsid w:val="00EF3F7B"/>
    <w:rsid w:val="00EF5115"/>
    <w:rsid w:val="00EF5DA7"/>
    <w:rsid w:val="00EF6057"/>
    <w:rsid w:val="00EF69CB"/>
    <w:rsid w:val="00EF69DC"/>
    <w:rsid w:val="00F001FA"/>
    <w:rsid w:val="00F020D4"/>
    <w:rsid w:val="00F021D9"/>
    <w:rsid w:val="00F02B54"/>
    <w:rsid w:val="00F035EB"/>
    <w:rsid w:val="00F036E1"/>
    <w:rsid w:val="00F0383C"/>
    <w:rsid w:val="00F04044"/>
    <w:rsid w:val="00F05D0B"/>
    <w:rsid w:val="00F05F19"/>
    <w:rsid w:val="00F06C88"/>
    <w:rsid w:val="00F072D8"/>
    <w:rsid w:val="00F07A0B"/>
    <w:rsid w:val="00F10DF7"/>
    <w:rsid w:val="00F11FEF"/>
    <w:rsid w:val="00F129F3"/>
    <w:rsid w:val="00F137CD"/>
    <w:rsid w:val="00F1477C"/>
    <w:rsid w:val="00F14DCA"/>
    <w:rsid w:val="00F150E6"/>
    <w:rsid w:val="00F155D7"/>
    <w:rsid w:val="00F15877"/>
    <w:rsid w:val="00F1707A"/>
    <w:rsid w:val="00F1799A"/>
    <w:rsid w:val="00F20101"/>
    <w:rsid w:val="00F20A0A"/>
    <w:rsid w:val="00F20E11"/>
    <w:rsid w:val="00F2111F"/>
    <w:rsid w:val="00F21549"/>
    <w:rsid w:val="00F21FC3"/>
    <w:rsid w:val="00F23838"/>
    <w:rsid w:val="00F23885"/>
    <w:rsid w:val="00F23F01"/>
    <w:rsid w:val="00F2487F"/>
    <w:rsid w:val="00F25B8E"/>
    <w:rsid w:val="00F30545"/>
    <w:rsid w:val="00F3057B"/>
    <w:rsid w:val="00F3217C"/>
    <w:rsid w:val="00F3253C"/>
    <w:rsid w:val="00F3423B"/>
    <w:rsid w:val="00F34324"/>
    <w:rsid w:val="00F344B2"/>
    <w:rsid w:val="00F348A7"/>
    <w:rsid w:val="00F357FD"/>
    <w:rsid w:val="00F35B54"/>
    <w:rsid w:val="00F369D3"/>
    <w:rsid w:val="00F4069C"/>
    <w:rsid w:val="00F415BB"/>
    <w:rsid w:val="00F42BDF"/>
    <w:rsid w:val="00F42C52"/>
    <w:rsid w:val="00F44187"/>
    <w:rsid w:val="00F45267"/>
    <w:rsid w:val="00F455FA"/>
    <w:rsid w:val="00F46F48"/>
    <w:rsid w:val="00F47598"/>
    <w:rsid w:val="00F4799F"/>
    <w:rsid w:val="00F50005"/>
    <w:rsid w:val="00F50634"/>
    <w:rsid w:val="00F50643"/>
    <w:rsid w:val="00F50995"/>
    <w:rsid w:val="00F5165E"/>
    <w:rsid w:val="00F52B17"/>
    <w:rsid w:val="00F53BEB"/>
    <w:rsid w:val="00F53DB1"/>
    <w:rsid w:val="00F5629A"/>
    <w:rsid w:val="00F57369"/>
    <w:rsid w:val="00F57CE4"/>
    <w:rsid w:val="00F60EF8"/>
    <w:rsid w:val="00F61215"/>
    <w:rsid w:val="00F63976"/>
    <w:rsid w:val="00F63F64"/>
    <w:rsid w:val="00F6416A"/>
    <w:rsid w:val="00F641AE"/>
    <w:rsid w:val="00F64AFB"/>
    <w:rsid w:val="00F64B3E"/>
    <w:rsid w:val="00F65259"/>
    <w:rsid w:val="00F6634D"/>
    <w:rsid w:val="00F67903"/>
    <w:rsid w:val="00F7224D"/>
    <w:rsid w:val="00F728C4"/>
    <w:rsid w:val="00F73A77"/>
    <w:rsid w:val="00F741DB"/>
    <w:rsid w:val="00F74444"/>
    <w:rsid w:val="00F744BB"/>
    <w:rsid w:val="00F75696"/>
    <w:rsid w:val="00F75870"/>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A1"/>
    <w:rsid w:val="00F902C3"/>
    <w:rsid w:val="00F90D35"/>
    <w:rsid w:val="00F9137A"/>
    <w:rsid w:val="00F91EE9"/>
    <w:rsid w:val="00F9264C"/>
    <w:rsid w:val="00F92E89"/>
    <w:rsid w:val="00F94466"/>
    <w:rsid w:val="00F95BC3"/>
    <w:rsid w:val="00F9767B"/>
    <w:rsid w:val="00F9790A"/>
    <w:rsid w:val="00FA13D8"/>
    <w:rsid w:val="00FA149C"/>
    <w:rsid w:val="00FA1E72"/>
    <w:rsid w:val="00FA2747"/>
    <w:rsid w:val="00FA2792"/>
    <w:rsid w:val="00FA2E4F"/>
    <w:rsid w:val="00FA30D4"/>
    <w:rsid w:val="00FA3174"/>
    <w:rsid w:val="00FA3792"/>
    <w:rsid w:val="00FA514F"/>
    <w:rsid w:val="00FA5C95"/>
    <w:rsid w:val="00FB0BD9"/>
    <w:rsid w:val="00FB2299"/>
    <w:rsid w:val="00FB273E"/>
    <w:rsid w:val="00FB280A"/>
    <w:rsid w:val="00FB324F"/>
    <w:rsid w:val="00FB416F"/>
    <w:rsid w:val="00FB42DC"/>
    <w:rsid w:val="00FB50AF"/>
    <w:rsid w:val="00FB545C"/>
    <w:rsid w:val="00FB745A"/>
    <w:rsid w:val="00FB7738"/>
    <w:rsid w:val="00FC051F"/>
    <w:rsid w:val="00FC06B8"/>
    <w:rsid w:val="00FC091B"/>
    <w:rsid w:val="00FC0B6E"/>
    <w:rsid w:val="00FC14E7"/>
    <w:rsid w:val="00FC17E4"/>
    <w:rsid w:val="00FC1B45"/>
    <w:rsid w:val="00FC3061"/>
    <w:rsid w:val="00FC38F9"/>
    <w:rsid w:val="00FC3C19"/>
    <w:rsid w:val="00FC46BC"/>
    <w:rsid w:val="00FC4D07"/>
    <w:rsid w:val="00FC531D"/>
    <w:rsid w:val="00FC69F5"/>
    <w:rsid w:val="00FD0112"/>
    <w:rsid w:val="00FD063A"/>
    <w:rsid w:val="00FD1F20"/>
    <w:rsid w:val="00FD25E3"/>
    <w:rsid w:val="00FD35CB"/>
    <w:rsid w:val="00FD45BD"/>
    <w:rsid w:val="00FD4DF8"/>
    <w:rsid w:val="00FD5595"/>
    <w:rsid w:val="00FD63E5"/>
    <w:rsid w:val="00FD769A"/>
    <w:rsid w:val="00FE17ED"/>
    <w:rsid w:val="00FE23C5"/>
    <w:rsid w:val="00FE30D7"/>
    <w:rsid w:val="00FE3C4C"/>
    <w:rsid w:val="00FE3FA8"/>
    <w:rsid w:val="00FE629D"/>
    <w:rsid w:val="00FE6570"/>
    <w:rsid w:val="00FE709C"/>
    <w:rsid w:val="00FE76DD"/>
    <w:rsid w:val="00FE7ADC"/>
    <w:rsid w:val="00FF027E"/>
    <w:rsid w:val="00FF0C15"/>
    <w:rsid w:val="00FF2383"/>
    <w:rsid w:val="00FF380C"/>
    <w:rsid w:val="00FF4498"/>
    <w:rsid w:val="00FF4FA4"/>
    <w:rsid w:val="00FF5527"/>
    <w:rsid w:val="00FF5754"/>
    <w:rsid w:val="00FF68EA"/>
    <w:rsid w:val="00FF6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29"/>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hart" Target="charts/chart5.xml"/><Relationship Id="rId7" Type="http://schemas.openxmlformats.org/officeDocument/2006/relationships/numbering" Target="numbering.xml"/><Relationship Id="rId12" Type="http://schemas.openxmlformats.org/officeDocument/2006/relationships/endnotes" Target="endnotes.xml"/><Relationship Id="rId25" Type="http://schemas.openxmlformats.org/officeDocument/2006/relationships/chart" Target="charts/chart9.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chart" Target="charts/chart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chart" Target="charts/chart8.xml"/><Relationship Id="rId5" Type="http://schemas.openxmlformats.org/officeDocument/2006/relationships/customXml" Target="../customXml/item4.xml"/><Relationship Id="rId15" Type="http://schemas.openxmlformats.org/officeDocument/2006/relationships/chart" Target="charts/chart3.xml"/><Relationship Id="rId23" Type="http://schemas.openxmlformats.org/officeDocument/2006/relationships/chart" Target="charts/chart7.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chart" Target="charts/chart2.xml"/><Relationship Id="rId22" Type="http://schemas.openxmlformats.org/officeDocument/2006/relationships/chart" Target="charts/chart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Sheet1!$D$31</c:f>
              <c:strCache>
                <c:ptCount val="1"/>
                <c:pt idx="0">
                  <c:v>SNR = -5 dB</c:v>
                </c:pt>
              </c:strCache>
            </c:strRef>
          </c:tx>
          <c:spPr>
            <a:solidFill>
              <a:schemeClr val="accent1"/>
            </a:solidFill>
            <a:ln>
              <a:noFill/>
            </a:ln>
            <a:effectLst/>
          </c:spPr>
          <c:invertIfNegative val="0"/>
          <c:cat>
            <c:strRef>
              <c:f>Sheet1!$E$30:$J$30</c:f>
              <c:strCache>
                <c:ptCount val="6"/>
                <c:pt idx="0">
                  <c:v>&lt;= -2</c:v>
                </c:pt>
                <c:pt idx="1">
                  <c:v>&lt;= -1</c:v>
                </c:pt>
                <c:pt idx="2">
                  <c:v> = 0</c:v>
                </c:pt>
                <c:pt idx="3">
                  <c:v> = 1</c:v>
                </c:pt>
                <c:pt idx="4">
                  <c:v>&gt;=2</c:v>
                </c:pt>
                <c:pt idx="5">
                  <c:v>&gt;=3</c:v>
                </c:pt>
              </c:strCache>
            </c:strRef>
          </c:cat>
          <c:val>
            <c:numRef>
              <c:f>Sheet1!$E$31:$J$31</c:f>
              <c:numCache>
                <c:formatCode>General</c:formatCode>
                <c:ptCount val="6"/>
                <c:pt idx="0">
                  <c:v>7.0000000000000007E-2</c:v>
                </c:pt>
                <c:pt idx="1">
                  <c:v>0.25</c:v>
                </c:pt>
                <c:pt idx="2">
                  <c:v>0.44</c:v>
                </c:pt>
                <c:pt idx="3">
                  <c:v>0.2</c:v>
                </c:pt>
                <c:pt idx="4">
                  <c:v>0.11</c:v>
                </c:pt>
                <c:pt idx="5">
                  <c:v>0.01</c:v>
                </c:pt>
              </c:numCache>
            </c:numRef>
          </c:val>
        </c:ser>
        <c:ser>
          <c:idx val="1"/>
          <c:order val="1"/>
          <c:tx>
            <c:strRef>
              <c:f>Sheet1!$D$32</c:f>
              <c:strCache>
                <c:ptCount val="1"/>
                <c:pt idx="0">
                  <c:v>SNR = 0 dB</c:v>
                </c:pt>
              </c:strCache>
            </c:strRef>
          </c:tx>
          <c:spPr>
            <a:solidFill>
              <a:schemeClr val="accent2"/>
            </a:solidFill>
            <a:ln>
              <a:noFill/>
            </a:ln>
            <a:effectLst/>
          </c:spPr>
          <c:invertIfNegative val="0"/>
          <c:cat>
            <c:strRef>
              <c:f>Sheet1!$E$30:$J$30</c:f>
              <c:strCache>
                <c:ptCount val="6"/>
                <c:pt idx="0">
                  <c:v>&lt;= -2</c:v>
                </c:pt>
                <c:pt idx="1">
                  <c:v>&lt;= -1</c:v>
                </c:pt>
                <c:pt idx="2">
                  <c:v> = 0</c:v>
                </c:pt>
                <c:pt idx="3">
                  <c:v> = 1</c:v>
                </c:pt>
                <c:pt idx="4">
                  <c:v>&gt;=2</c:v>
                </c:pt>
                <c:pt idx="5">
                  <c:v>&gt;=3</c:v>
                </c:pt>
              </c:strCache>
            </c:strRef>
          </c:cat>
          <c:val>
            <c:numRef>
              <c:f>Sheet1!$E$32:$J$32</c:f>
              <c:numCache>
                <c:formatCode>General</c:formatCode>
                <c:ptCount val="6"/>
                <c:pt idx="0">
                  <c:v>0.16</c:v>
                </c:pt>
                <c:pt idx="1">
                  <c:v>0.35</c:v>
                </c:pt>
                <c:pt idx="2">
                  <c:v>0.28999999999999998</c:v>
                </c:pt>
                <c:pt idx="3">
                  <c:v>0.25</c:v>
                </c:pt>
                <c:pt idx="4">
                  <c:v>0.11</c:v>
                </c:pt>
                <c:pt idx="5">
                  <c:v>0.01</c:v>
                </c:pt>
              </c:numCache>
            </c:numRef>
          </c:val>
        </c:ser>
        <c:ser>
          <c:idx val="2"/>
          <c:order val="2"/>
          <c:tx>
            <c:strRef>
              <c:f>Sheet1!$D$33</c:f>
              <c:strCache>
                <c:ptCount val="1"/>
                <c:pt idx="0">
                  <c:v>SNR = 5 dB</c:v>
                </c:pt>
              </c:strCache>
            </c:strRef>
          </c:tx>
          <c:spPr>
            <a:solidFill>
              <a:schemeClr val="accent3"/>
            </a:solidFill>
            <a:ln>
              <a:noFill/>
            </a:ln>
            <a:effectLst/>
          </c:spPr>
          <c:invertIfNegative val="0"/>
          <c:cat>
            <c:strRef>
              <c:f>Sheet1!$E$30:$J$30</c:f>
              <c:strCache>
                <c:ptCount val="6"/>
                <c:pt idx="0">
                  <c:v>&lt;= -2</c:v>
                </c:pt>
                <c:pt idx="1">
                  <c:v>&lt;= -1</c:v>
                </c:pt>
                <c:pt idx="2">
                  <c:v> = 0</c:v>
                </c:pt>
                <c:pt idx="3">
                  <c:v> = 1</c:v>
                </c:pt>
                <c:pt idx="4">
                  <c:v>&gt;=2</c:v>
                </c:pt>
                <c:pt idx="5">
                  <c:v>&gt;=3</c:v>
                </c:pt>
              </c:strCache>
            </c:strRef>
          </c:cat>
          <c:val>
            <c:numRef>
              <c:f>Sheet1!$E$33:$J$33</c:f>
              <c:numCache>
                <c:formatCode>General</c:formatCode>
                <c:ptCount val="6"/>
                <c:pt idx="0">
                  <c:v>0.15</c:v>
                </c:pt>
                <c:pt idx="1">
                  <c:v>0.33</c:v>
                </c:pt>
                <c:pt idx="2">
                  <c:v>0.27</c:v>
                </c:pt>
                <c:pt idx="3">
                  <c:v>0.22</c:v>
                </c:pt>
                <c:pt idx="4">
                  <c:v>0.17</c:v>
                </c:pt>
                <c:pt idx="5">
                  <c:v>0.03</c:v>
                </c:pt>
              </c:numCache>
            </c:numRef>
          </c:val>
        </c:ser>
        <c:ser>
          <c:idx val="3"/>
          <c:order val="3"/>
          <c:tx>
            <c:strRef>
              <c:f>Sheet1!$D$34</c:f>
              <c:strCache>
                <c:ptCount val="1"/>
                <c:pt idx="0">
                  <c:v>SNR = 10 dB</c:v>
                </c:pt>
              </c:strCache>
            </c:strRef>
          </c:tx>
          <c:spPr>
            <a:solidFill>
              <a:schemeClr val="accent4"/>
            </a:solidFill>
            <a:ln>
              <a:noFill/>
            </a:ln>
            <a:effectLst/>
          </c:spPr>
          <c:invertIfNegative val="0"/>
          <c:cat>
            <c:strRef>
              <c:f>Sheet1!$E$30:$J$30</c:f>
              <c:strCache>
                <c:ptCount val="6"/>
                <c:pt idx="0">
                  <c:v>&lt;= -2</c:v>
                </c:pt>
                <c:pt idx="1">
                  <c:v>&lt;= -1</c:v>
                </c:pt>
                <c:pt idx="2">
                  <c:v> = 0</c:v>
                </c:pt>
                <c:pt idx="3">
                  <c:v> = 1</c:v>
                </c:pt>
                <c:pt idx="4">
                  <c:v>&gt;=2</c:v>
                </c:pt>
                <c:pt idx="5">
                  <c:v>&gt;=3</c:v>
                </c:pt>
              </c:strCache>
            </c:strRef>
          </c:cat>
          <c:val>
            <c:numRef>
              <c:f>Sheet1!$E$34:$J$34</c:f>
              <c:numCache>
                <c:formatCode>General</c:formatCode>
                <c:ptCount val="6"/>
                <c:pt idx="0">
                  <c:v>0.2</c:v>
                </c:pt>
                <c:pt idx="1">
                  <c:v>0.36</c:v>
                </c:pt>
                <c:pt idx="2">
                  <c:v>0.25</c:v>
                </c:pt>
                <c:pt idx="3">
                  <c:v>0.21</c:v>
                </c:pt>
                <c:pt idx="4">
                  <c:v>0.18</c:v>
                </c:pt>
                <c:pt idx="5">
                  <c:v>0.04</c:v>
                </c:pt>
              </c:numCache>
            </c:numRef>
          </c:val>
        </c:ser>
        <c:ser>
          <c:idx val="4"/>
          <c:order val="4"/>
          <c:tx>
            <c:strRef>
              <c:f>Sheet1!$D$35</c:f>
              <c:strCache>
                <c:ptCount val="1"/>
                <c:pt idx="0">
                  <c:v>SNR = 15 dB</c:v>
                </c:pt>
              </c:strCache>
            </c:strRef>
          </c:tx>
          <c:spPr>
            <a:solidFill>
              <a:schemeClr val="accent5"/>
            </a:solidFill>
            <a:ln>
              <a:noFill/>
            </a:ln>
            <a:effectLst/>
          </c:spPr>
          <c:invertIfNegative val="0"/>
          <c:cat>
            <c:strRef>
              <c:f>Sheet1!$E$30:$J$30</c:f>
              <c:strCache>
                <c:ptCount val="6"/>
                <c:pt idx="0">
                  <c:v>&lt;= -2</c:v>
                </c:pt>
                <c:pt idx="1">
                  <c:v>&lt;= -1</c:v>
                </c:pt>
                <c:pt idx="2">
                  <c:v> = 0</c:v>
                </c:pt>
                <c:pt idx="3">
                  <c:v> = 1</c:v>
                </c:pt>
                <c:pt idx="4">
                  <c:v>&gt;=2</c:v>
                </c:pt>
                <c:pt idx="5">
                  <c:v>&gt;=3</c:v>
                </c:pt>
              </c:strCache>
            </c:strRef>
          </c:cat>
          <c:val>
            <c:numRef>
              <c:f>Sheet1!$E$35:$J$35</c:f>
              <c:numCache>
                <c:formatCode>General</c:formatCode>
                <c:ptCount val="6"/>
                <c:pt idx="0">
                  <c:v>0.21</c:v>
                </c:pt>
                <c:pt idx="1">
                  <c:v>0.38</c:v>
                </c:pt>
                <c:pt idx="2">
                  <c:v>0.26</c:v>
                </c:pt>
                <c:pt idx="3">
                  <c:v>0.23</c:v>
                </c:pt>
                <c:pt idx="4">
                  <c:v>0.13</c:v>
                </c:pt>
                <c:pt idx="5">
                  <c:v>0.02</c:v>
                </c:pt>
              </c:numCache>
            </c:numRef>
          </c:val>
        </c:ser>
        <c:ser>
          <c:idx val="5"/>
          <c:order val="5"/>
          <c:tx>
            <c:strRef>
              <c:f>Sheet1!$D$36</c:f>
              <c:strCache>
                <c:ptCount val="1"/>
                <c:pt idx="0">
                  <c:v>SNR = 20 dB</c:v>
                </c:pt>
              </c:strCache>
            </c:strRef>
          </c:tx>
          <c:spPr>
            <a:solidFill>
              <a:schemeClr val="accent6"/>
            </a:solidFill>
            <a:ln>
              <a:noFill/>
            </a:ln>
            <a:effectLst/>
          </c:spPr>
          <c:invertIfNegative val="0"/>
          <c:cat>
            <c:strRef>
              <c:f>Sheet1!$E$30:$J$30</c:f>
              <c:strCache>
                <c:ptCount val="6"/>
                <c:pt idx="0">
                  <c:v>&lt;= -2</c:v>
                </c:pt>
                <c:pt idx="1">
                  <c:v>&lt;= -1</c:v>
                </c:pt>
                <c:pt idx="2">
                  <c:v> = 0</c:v>
                </c:pt>
                <c:pt idx="3">
                  <c:v> = 1</c:v>
                </c:pt>
                <c:pt idx="4">
                  <c:v>&gt;=2</c:v>
                </c:pt>
                <c:pt idx="5">
                  <c:v>&gt;=3</c:v>
                </c:pt>
              </c:strCache>
            </c:strRef>
          </c:cat>
          <c:val>
            <c:numRef>
              <c:f>Sheet1!$E$36:$J$36</c:f>
              <c:numCache>
                <c:formatCode>General</c:formatCode>
                <c:ptCount val="6"/>
                <c:pt idx="0">
                  <c:v>0.16</c:v>
                </c:pt>
                <c:pt idx="1">
                  <c:v>0.34</c:v>
                </c:pt>
                <c:pt idx="2">
                  <c:v>0.33</c:v>
                </c:pt>
                <c:pt idx="3">
                  <c:v>0.27</c:v>
                </c:pt>
                <c:pt idx="4">
                  <c:v>0.06</c:v>
                </c:pt>
                <c:pt idx="5">
                  <c:v>0.01</c:v>
                </c:pt>
              </c:numCache>
            </c:numRef>
          </c:val>
        </c:ser>
        <c:ser>
          <c:idx val="6"/>
          <c:order val="6"/>
          <c:tx>
            <c:strRef>
              <c:f>Sheet1!$D$37</c:f>
              <c:strCache>
                <c:ptCount val="1"/>
                <c:pt idx="0">
                  <c:v>Mean</c:v>
                </c:pt>
              </c:strCache>
            </c:strRef>
          </c:tx>
          <c:spPr>
            <a:solidFill>
              <a:schemeClr val="accent1">
                <a:lumMod val="60000"/>
              </a:schemeClr>
            </a:solidFill>
            <a:ln>
              <a:noFill/>
            </a:ln>
            <a:effectLst/>
          </c:spPr>
          <c:invertIfNegative val="0"/>
          <c:cat>
            <c:strRef>
              <c:f>Sheet1!$E$30:$J$30</c:f>
              <c:strCache>
                <c:ptCount val="6"/>
                <c:pt idx="0">
                  <c:v>&lt;= -2</c:v>
                </c:pt>
                <c:pt idx="1">
                  <c:v>&lt;= -1</c:v>
                </c:pt>
                <c:pt idx="2">
                  <c:v> = 0</c:v>
                </c:pt>
                <c:pt idx="3">
                  <c:v> = 1</c:v>
                </c:pt>
                <c:pt idx="4">
                  <c:v>&gt;=2</c:v>
                </c:pt>
                <c:pt idx="5">
                  <c:v>&gt;=3</c:v>
                </c:pt>
              </c:strCache>
            </c:strRef>
          </c:cat>
          <c:val>
            <c:numRef>
              <c:f>Sheet1!$E$37:$J$37</c:f>
              <c:numCache>
                <c:formatCode>General</c:formatCode>
                <c:ptCount val="6"/>
                <c:pt idx="0">
                  <c:v>0.15833333333333335</c:v>
                </c:pt>
                <c:pt idx="1">
                  <c:v>0.33499999999999996</c:v>
                </c:pt>
                <c:pt idx="2">
                  <c:v>0.3066666666666667</c:v>
                </c:pt>
                <c:pt idx="3">
                  <c:v>0.23</c:v>
                </c:pt>
                <c:pt idx="4">
                  <c:v>0.12666666666666668</c:v>
                </c:pt>
                <c:pt idx="5">
                  <c:v>0.02</c:v>
                </c:pt>
              </c:numCache>
            </c:numRef>
          </c:val>
        </c:ser>
        <c:dLbls>
          <c:showLegendKey val="0"/>
          <c:showVal val="0"/>
          <c:showCatName val="0"/>
          <c:showSerName val="0"/>
          <c:showPercent val="0"/>
          <c:showBubbleSize val="0"/>
        </c:dLbls>
        <c:gapWidth val="219"/>
        <c:overlap val="-27"/>
        <c:axId val="782725896"/>
        <c:axId val="785444312"/>
      </c:barChart>
      <c:catAx>
        <c:axId val="78272589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a:t>CQI offset values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785444312"/>
        <c:crosses val="autoZero"/>
        <c:auto val="1"/>
        <c:lblAlgn val="ctr"/>
        <c:lblOffset val="100"/>
        <c:noMultiLvlLbl val="0"/>
      </c:catAx>
      <c:valAx>
        <c:axId val="7854443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a:t>Probability distribution function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782725896"/>
        <c:crosses val="autoZero"/>
        <c:crossBetween val="between"/>
      </c:valAx>
      <c:spPr>
        <a:noFill/>
        <a:ln>
          <a:noFill/>
        </a:ln>
        <a:effectLst/>
      </c:spPr>
    </c:plotArea>
    <c:legend>
      <c:legendPos val="b"/>
      <c:layout>
        <c:manualLayout>
          <c:xMode val="edge"/>
          <c:yMode val="edge"/>
          <c:x val="4.7696395071246733E-2"/>
          <c:y val="0.89000641702051297"/>
          <c:w val="0.93172923709191469"/>
          <c:h val="9.4199130483968163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Sheet1!$D$95</c:f>
              <c:strCache>
                <c:ptCount val="1"/>
                <c:pt idx="0">
                  <c:v>SNR = -5 dB</c:v>
                </c:pt>
              </c:strCache>
            </c:strRef>
          </c:tx>
          <c:spPr>
            <a:solidFill>
              <a:schemeClr val="accent1"/>
            </a:solidFill>
            <a:ln>
              <a:noFill/>
            </a:ln>
            <a:effectLst/>
          </c:spPr>
          <c:invertIfNegative val="0"/>
          <c:cat>
            <c:strRef>
              <c:f>Sheet1!$E$94:$J$94</c:f>
              <c:strCache>
                <c:ptCount val="6"/>
                <c:pt idx="0">
                  <c:v>&lt;= -3</c:v>
                </c:pt>
                <c:pt idx="1">
                  <c:v>&lt;= -2</c:v>
                </c:pt>
                <c:pt idx="2">
                  <c:v> = -1</c:v>
                </c:pt>
                <c:pt idx="3">
                  <c:v> = 0</c:v>
                </c:pt>
                <c:pt idx="4">
                  <c:v>&gt;= 1</c:v>
                </c:pt>
                <c:pt idx="5">
                  <c:v>&gt;=2</c:v>
                </c:pt>
              </c:strCache>
            </c:strRef>
          </c:cat>
          <c:val>
            <c:numRef>
              <c:f>Sheet1!$E$95:$J$95</c:f>
              <c:numCache>
                <c:formatCode>General</c:formatCode>
                <c:ptCount val="6"/>
                <c:pt idx="0">
                  <c:v>0.01</c:v>
                </c:pt>
                <c:pt idx="1">
                  <c:v>7.0000000000000007E-2</c:v>
                </c:pt>
                <c:pt idx="2">
                  <c:v>0.17</c:v>
                </c:pt>
                <c:pt idx="3">
                  <c:v>0.44</c:v>
                </c:pt>
                <c:pt idx="4">
                  <c:v>0.31</c:v>
                </c:pt>
                <c:pt idx="5">
                  <c:v>0.11</c:v>
                </c:pt>
              </c:numCache>
            </c:numRef>
          </c:val>
        </c:ser>
        <c:ser>
          <c:idx val="1"/>
          <c:order val="1"/>
          <c:tx>
            <c:strRef>
              <c:f>Sheet1!$D$96</c:f>
              <c:strCache>
                <c:ptCount val="1"/>
                <c:pt idx="0">
                  <c:v>SNR = 0 dB</c:v>
                </c:pt>
              </c:strCache>
            </c:strRef>
          </c:tx>
          <c:spPr>
            <a:solidFill>
              <a:schemeClr val="accent2"/>
            </a:solidFill>
            <a:ln>
              <a:noFill/>
            </a:ln>
            <a:effectLst/>
          </c:spPr>
          <c:invertIfNegative val="0"/>
          <c:cat>
            <c:strRef>
              <c:f>Sheet1!$E$94:$J$94</c:f>
              <c:strCache>
                <c:ptCount val="6"/>
                <c:pt idx="0">
                  <c:v>&lt;= -3</c:v>
                </c:pt>
                <c:pt idx="1">
                  <c:v>&lt;= -2</c:v>
                </c:pt>
                <c:pt idx="2">
                  <c:v> = -1</c:v>
                </c:pt>
                <c:pt idx="3">
                  <c:v> = 0</c:v>
                </c:pt>
                <c:pt idx="4">
                  <c:v>&gt;= 1</c:v>
                </c:pt>
                <c:pt idx="5">
                  <c:v>&gt;=2</c:v>
                </c:pt>
              </c:strCache>
            </c:strRef>
          </c:cat>
          <c:val>
            <c:numRef>
              <c:f>Sheet1!$E$96:$J$96</c:f>
              <c:numCache>
                <c:formatCode>General</c:formatCode>
                <c:ptCount val="6"/>
                <c:pt idx="0">
                  <c:v>0.04</c:v>
                </c:pt>
                <c:pt idx="1">
                  <c:v>0.16</c:v>
                </c:pt>
                <c:pt idx="2">
                  <c:v>0.19</c:v>
                </c:pt>
                <c:pt idx="3">
                  <c:v>0.28999999999999998</c:v>
                </c:pt>
                <c:pt idx="4">
                  <c:v>0.36</c:v>
                </c:pt>
                <c:pt idx="5">
                  <c:v>0.11</c:v>
                </c:pt>
              </c:numCache>
            </c:numRef>
          </c:val>
        </c:ser>
        <c:ser>
          <c:idx val="2"/>
          <c:order val="2"/>
          <c:tx>
            <c:strRef>
              <c:f>Sheet1!$D$97</c:f>
              <c:strCache>
                <c:ptCount val="1"/>
                <c:pt idx="0">
                  <c:v>SNR = 5 dB</c:v>
                </c:pt>
              </c:strCache>
            </c:strRef>
          </c:tx>
          <c:spPr>
            <a:solidFill>
              <a:schemeClr val="accent3"/>
            </a:solidFill>
            <a:ln>
              <a:noFill/>
            </a:ln>
            <a:effectLst/>
          </c:spPr>
          <c:invertIfNegative val="0"/>
          <c:cat>
            <c:strRef>
              <c:f>Sheet1!$E$94:$J$94</c:f>
              <c:strCache>
                <c:ptCount val="6"/>
                <c:pt idx="0">
                  <c:v>&lt;= -3</c:v>
                </c:pt>
                <c:pt idx="1">
                  <c:v>&lt;= -2</c:v>
                </c:pt>
                <c:pt idx="2">
                  <c:v> = -1</c:v>
                </c:pt>
                <c:pt idx="3">
                  <c:v> = 0</c:v>
                </c:pt>
                <c:pt idx="4">
                  <c:v>&gt;= 1</c:v>
                </c:pt>
                <c:pt idx="5">
                  <c:v>&gt;=2</c:v>
                </c:pt>
              </c:strCache>
            </c:strRef>
          </c:cat>
          <c:val>
            <c:numRef>
              <c:f>Sheet1!$E$97:$J$97</c:f>
              <c:numCache>
                <c:formatCode>General</c:formatCode>
                <c:ptCount val="6"/>
                <c:pt idx="0">
                  <c:v>0.05</c:v>
                </c:pt>
                <c:pt idx="1">
                  <c:v>0.15</c:v>
                </c:pt>
                <c:pt idx="2">
                  <c:v>0.18</c:v>
                </c:pt>
                <c:pt idx="3">
                  <c:v>0.27</c:v>
                </c:pt>
                <c:pt idx="4">
                  <c:v>0.39</c:v>
                </c:pt>
                <c:pt idx="5">
                  <c:v>0.17</c:v>
                </c:pt>
              </c:numCache>
            </c:numRef>
          </c:val>
        </c:ser>
        <c:ser>
          <c:idx val="3"/>
          <c:order val="3"/>
          <c:tx>
            <c:strRef>
              <c:f>Sheet1!$D$98</c:f>
              <c:strCache>
                <c:ptCount val="1"/>
                <c:pt idx="0">
                  <c:v>SNR = 10 dB</c:v>
                </c:pt>
              </c:strCache>
            </c:strRef>
          </c:tx>
          <c:spPr>
            <a:solidFill>
              <a:schemeClr val="accent4"/>
            </a:solidFill>
            <a:ln>
              <a:noFill/>
            </a:ln>
            <a:effectLst/>
          </c:spPr>
          <c:invertIfNegative val="0"/>
          <c:cat>
            <c:strRef>
              <c:f>Sheet1!$E$94:$J$94</c:f>
              <c:strCache>
                <c:ptCount val="6"/>
                <c:pt idx="0">
                  <c:v>&lt;= -3</c:v>
                </c:pt>
                <c:pt idx="1">
                  <c:v>&lt;= -2</c:v>
                </c:pt>
                <c:pt idx="2">
                  <c:v> = -1</c:v>
                </c:pt>
                <c:pt idx="3">
                  <c:v> = 0</c:v>
                </c:pt>
                <c:pt idx="4">
                  <c:v>&gt;= 1</c:v>
                </c:pt>
                <c:pt idx="5">
                  <c:v>&gt;=2</c:v>
                </c:pt>
              </c:strCache>
            </c:strRef>
          </c:cat>
          <c:val>
            <c:numRef>
              <c:f>Sheet1!$E$98:$J$98</c:f>
              <c:numCache>
                <c:formatCode>General</c:formatCode>
                <c:ptCount val="6"/>
                <c:pt idx="0">
                  <c:v>0.09</c:v>
                </c:pt>
                <c:pt idx="1">
                  <c:v>0.2</c:v>
                </c:pt>
                <c:pt idx="2">
                  <c:v>0.16</c:v>
                </c:pt>
                <c:pt idx="3">
                  <c:v>0.25</c:v>
                </c:pt>
                <c:pt idx="4">
                  <c:v>0.39</c:v>
                </c:pt>
                <c:pt idx="5">
                  <c:v>0.18</c:v>
                </c:pt>
              </c:numCache>
            </c:numRef>
          </c:val>
        </c:ser>
        <c:ser>
          <c:idx val="4"/>
          <c:order val="4"/>
          <c:tx>
            <c:strRef>
              <c:f>Sheet1!$D$99</c:f>
              <c:strCache>
                <c:ptCount val="1"/>
                <c:pt idx="0">
                  <c:v>SNR = 15 dB</c:v>
                </c:pt>
              </c:strCache>
            </c:strRef>
          </c:tx>
          <c:spPr>
            <a:solidFill>
              <a:schemeClr val="accent5"/>
            </a:solidFill>
            <a:ln>
              <a:noFill/>
            </a:ln>
            <a:effectLst/>
          </c:spPr>
          <c:invertIfNegative val="0"/>
          <c:cat>
            <c:strRef>
              <c:f>Sheet1!$E$94:$J$94</c:f>
              <c:strCache>
                <c:ptCount val="6"/>
                <c:pt idx="0">
                  <c:v>&lt;= -3</c:v>
                </c:pt>
                <c:pt idx="1">
                  <c:v>&lt;= -2</c:v>
                </c:pt>
                <c:pt idx="2">
                  <c:v> = -1</c:v>
                </c:pt>
                <c:pt idx="3">
                  <c:v> = 0</c:v>
                </c:pt>
                <c:pt idx="4">
                  <c:v>&gt;= 1</c:v>
                </c:pt>
                <c:pt idx="5">
                  <c:v>&gt;=2</c:v>
                </c:pt>
              </c:strCache>
            </c:strRef>
          </c:cat>
          <c:val>
            <c:numRef>
              <c:f>Sheet1!$E$99:$J$99</c:f>
              <c:numCache>
                <c:formatCode>General</c:formatCode>
                <c:ptCount val="6"/>
                <c:pt idx="0">
                  <c:v>0.11</c:v>
                </c:pt>
                <c:pt idx="1">
                  <c:v>0.21</c:v>
                </c:pt>
                <c:pt idx="2">
                  <c:v>0.17</c:v>
                </c:pt>
                <c:pt idx="3">
                  <c:v>0.26</c:v>
                </c:pt>
                <c:pt idx="4">
                  <c:v>0.37</c:v>
                </c:pt>
                <c:pt idx="5">
                  <c:v>0.13</c:v>
                </c:pt>
              </c:numCache>
            </c:numRef>
          </c:val>
        </c:ser>
        <c:ser>
          <c:idx val="5"/>
          <c:order val="5"/>
          <c:tx>
            <c:strRef>
              <c:f>Sheet1!$D$100</c:f>
              <c:strCache>
                <c:ptCount val="1"/>
                <c:pt idx="0">
                  <c:v>SNR = 20 dB</c:v>
                </c:pt>
              </c:strCache>
            </c:strRef>
          </c:tx>
          <c:spPr>
            <a:solidFill>
              <a:schemeClr val="accent6"/>
            </a:solidFill>
            <a:ln>
              <a:noFill/>
            </a:ln>
            <a:effectLst/>
          </c:spPr>
          <c:invertIfNegative val="0"/>
          <c:cat>
            <c:strRef>
              <c:f>Sheet1!$E$94:$J$94</c:f>
              <c:strCache>
                <c:ptCount val="6"/>
                <c:pt idx="0">
                  <c:v>&lt;= -3</c:v>
                </c:pt>
                <c:pt idx="1">
                  <c:v>&lt;= -2</c:v>
                </c:pt>
                <c:pt idx="2">
                  <c:v> = -1</c:v>
                </c:pt>
                <c:pt idx="3">
                  <c:v> = 0</c:v>
                </c:pt>
                <c:pt idx="4">
                  <c:v>&gt;= 1</c:v>
                </c:pt>
                <c:pt idx="5">
                  <c:v>&gt;=2</c:v>
                </c:pt>
              </c:strCache>
            </c:strRef>
          </c:cat>
          <c:val>
            <c:numRef>
              <c:f>Sheet1!$E$100:$J$100</c:f>
              <c:numCache>
                <c:formatCode>General</c:formatCode>
                <c:ptCount val="6"/>
                <c:pt idx="0">
                  <c:v>0.08</c:v>
                </c:pt>
                <c:pt idx="1">
                  <c:v>0.16</c:v>
                </c:pt>
                <c:pt idx="2">
                  <c:v>0.18</c:v>
                </c:pt>
                <c:pt idx="3">
                  <c:v>0.33</c:v>
                </c:pt>
                <c:pt idx="4">
                  <c:v>0.33</c:v>
                </c:pt>
                <c:pt idx="5">
                  <c:v>0.06</c:v>
                </c:pt>
              </c:numCache>
            </c:numRef>
          </c:val>
        </c:ser>
        <c:ser>
          <c:idx val="6"/>
          <c:order val="6"/>
          <c:tx>
            <c:strRef>
              <c:f>Sheet1!$D$101</c:f>
              <c:strCache>
                <c:ptCount val="1"/>
                <c:pt idx="0">
                  <c:v>Mean</c:v>
                </c:pt>
              </c:strCache>
            </c:strRef>
          </c:tx>
          <c:spPr>
            <a:solidFill>
              <a:schemeClr val="accent1">
                <a:lumMod val="60000"/>
              </a:schemeClr>
            </a:solidFill>
            <a:ln>
              <a:noFill/>
            </a:ln>
            <a:effectLst/>
          </c:spPr>
          <c:invertIfNegative val="0"/>
          <c:cat>
            <c:strRef>
              <c:f>Sheet1!$E$94:$J$94</c:f>
              <c:strCache>
                <c:ptCount val="6"/>
                <c:pt idx="0">
                  <c:v>&lt;= -3</c:v>
                </c:pt>
                <c:pt idx="1">
                  <c:v>&lt;= -2</c:v>
                </c:pt>
                <c:pt idx="2">
                  <c:v> = -1</c:v>
                </c:pt>
                <c:pt idx="3">
                  <c:v> = 0</c:v>
                </c:pt>
                <c:pt idx="4">
                  <c:v>&gt;= 1</c:v>
                </c:pt>
                <c:pt idx="5">
                  <c:v>&gt;=2</c:v>
                </c:pt>
              </c:strCache>
            </c:strRef>
          </c:cat>
          <c:val>
            <c:numRef>
              <c:f>Sheet1!$E$101:$J$101</c:f>
              <c:numCache>
                <c:formatCode>General</c:formatCode>
                <c:ptCount val="6"/>
                <c:pt idx="0">
                  <c:v>6.3333333333333339E-2</c:v>
                </c:pt>
                <c:pt idx="1">
                  <c:v>0.15833333333333335</c:v>
                </c:pt>
                <c:pt idx="2">
                  <c:v>0.17500000000000002</c:v>
                </c:pt>
                <c:pt idx="3">
                  <c:v>0.3066666666666667</c:v>
                </c:pt>
                <c:pt idx="4">
                  <c:v>0.35833333333333339</c:v>
                </c:pt>
                <c:pt idx="5">
                  <c:v>0.12666666666666668</c:v>
                </c:pt>
              </c:numCache>
            </c:numRef>
          </c:val>
        </c:ser>
        <c:dLbls>
          <c:showLegendKey val="0"/>
          <c:showVal val="0"/>
          <c:showCatName val="0"/>
          <c:showSerName val="0"/>
          <c:showPercent val="0"/>
          <c:showBubbleSize val="0"/>
        </c:dLbls>
        <c:gapWidth val="219"/>
        <c:overlap val="-27"/>
        <c:axId val="630352440"/>
        <c:axId val="630352832"/>
      </c:barChart>
      <c:catAx>
        <c:axId val="63035244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1000" b="0" i="0" u="none" strike="noStrike" baseline="0">
                    <a:effectLst/>
                  </a:rPr>
                  <a:t>CQI offset values</a:t>
                </a:r>
                <a:endParaRPr lang="en-GB"/>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630352832"/>
        <c:crosses val="autoZero"/>
        <c:auto val="1"/>
        <c:lblAlgn val="ctr"/>
        <c:lblOffset val="100"/>
        <c:noMultiLvlLbl val="0"/>
      </c:catAx>
      <c:valAx>
        <c:axId val="6303528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a:t>Probability distribution function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630352440"/>
        <c:crosses val="autoZero"/>
        <c:crossBetween val="between"/>
      </c:valAx>
      <c:spPr>
        <a:noFill/>
        <a:ln>
          <a:noFill/>
        </a:ln>
        <a:effectLst/>
      </c:spPr>
    </c:plotArea>
    <c:legend>
      <c:legendPos val="b"/>
      <c:layout>
        <c:manualLayout>
          <c:xMode val="edge"/>
          <c:yMode val="edge"/>
          <c:x val="6.3938706655548364E-2"/>
          <c:y val="0.86121431373801349"/>
          <c:w val="0.91870546313439894"/>
          <c:h val="0.122959644528790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Sheet1!$D$155</c:f>
              <c:strCache>
                <c:ptCount val="1"/>
                <c:pt idx="0">
                  <c:v>SNR = -5 dB</c:v>
                </c:pt>
              </c:strCache>
            </c:strRef>
          </c:tx>
          <c:spPr>
            <a:solidFill>
              <a:schemeClr val="accent1"/>
            </a:solidFill>
            <a:ln>
              <a:noFill/>
            </a:ln>
            <a:effectLst/>
          </c:spPr>
          <c:invertIfNegative val="0"/>
          <c:cat>
            <c:strRef>
              <c:f>Sheet1!$E$154:$N$154</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Sheet1!$E$155:$N$155</c:f>
              <c:numCache>
                <c:formatCode>General</c:formatCode>
                <c:ptCount val="10"/>
                <c:pt idx="0">
                  <c:v>0</c:v>
                </c:pt>
                <c:pt idx="1">
                  <c:v>0</c:v>
                </c:pt>
                <c:pt idx="2">
                  <c:v>0.01</c:v>
                </c:pt>
                <c:pt idx="3">
                  <c:v>0.06</c:v>
                </c:pt>
                <c:pt idx="4">
                  <c:v>0.17</c:v>
                </c:pt>
                <c:pt idx="5">
                  <c:v>0.44</c:v>
                </c:pt>
                <c:pt idx="6">
                  <c:v>0.2</c:v>
                </c:pt>
                <c:pt idx="7">
                  <c:v>0.1</c:v>
                </c:pt>
                <c:pt idx="8">
                  <c:v>0.01</c:v>
                </c:pt>
                <c:pt idx="9">
                  <c:v>3.0000000000000001E-3</c:v>
                </c:pt>
              </c:numCache>
            </c:numRef>
          </c:val>
        </c:ser>
        <c:ser>
          <c:idx val="1"/>
          <c:order val="1"/>
          <c:tx>
            <c:strRef>
              <c:f>Sheet1!$D$156</c:f>
              <c:strCache>
                <c:ptCount val="1"/>
                <c:pt idx="0">
                  <c:v>SNR = 0 dB</c:v>
                </c:pt>
              </c:strCache>
            </c:strRef>
          </c:tx>
          <c:spPr>
            <a:solidFill>
              <a:schemeClr val="accent2"/>
            </a:solidFill>
            <a:ln>
              <a:noFill/>
            </a:ln>
            <a:effectLst/>
          </c:spPr>
          <c:invertIfNegative val="0"/>
          <c:cat>
            <c:strRef>
              <c:f>Sheet1!$E$154:$N$154</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Sheet1!$E$156:$N$156</c:f>
              <c:numCache>
                <c:formatCode>General</c:formatCode>
                <c:ptCount val="10"/>
                <c:pt idx="0">
                  <c:v>1E-4</c:v>
                </c:pt>
                <c:pt idx="1">
                  <c:v>4.0000000000000001E-3</c:v>
                </c:pt>
                <c:pt idx="2">
                  <c:v>3.5999999999999997E-2</c:v>
                </c:pt>
                <c:pt idx="3">
                  <c:v>0.12</c:v>
                </c:pt>
                <c:pt idx="4">
                  <c:v>0.19</c:v>
                </c:pt>
                <c:pt idx="5">
                  <c:v>0.28999999999999998</c:v>
                </c:pt>
                <c:pt idx="6">
                  <c:v>0.25</c:v>
                </c:pt>
                <c:pt idx="7">
                  <c:v>0.09</c:v>
                </c:pt>
                <c:pt idx="8">
                  <c:v>0.01</c:v>
                </c:pt>
                <c:pt idx="9" formatCode="0.00E+00">
                  <c:v>1E-4</c:v>
                </c:pt>
              </c:numCache>
            </c:numRef>
          </c:val>
        </c:ser>
        <c:ser>
          <c:idx val="2"/>
          <c:order val="2"/>
          <c:tx>
            <c:strRef>
              <c:f>Sheet1!$D$157</c:f>
              <c:strCache>
                <c:ptCount val="1"/>
                <c:pt idx="0">
                  <c:v>SNR = 5 dB</c:v>
                </c:pt>
              </c:strCache>
            </c:strRef>
          </c:tx>
          <c:spPr>
            <a:solidFill>
              <a:schemeClr val="accent3"/>
            </a:solidFill>
            <a:ln>
              <a:noFill/>
            </a:ln>
            <a:effectLst/>
          </c:spPr>
          <c:invertIfNegative val="0"/>
          <c:cat>
            <c:strRef>
              <c:f>Sheet1!$E$154:$N$154</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Sheet1!$E$157:$N$157</c:f>
              <c:numCache>
                <c:formatCode>General</c:formatCode>
                <c:ptCount val="10"/>
                <c:pt idx="0">
                  <c:v>0</c:v>
                </c:pt>
                <c:pt idx="1">
                  <c:v>1.4999999999999999E-2</c:v>
                </c:pt>
                <c:pt idx="2">
                  <c:v>3.5000000000000003E-2</c:v>
                </c:pt>
                <c:pt idx="3">
                  <c:v>0.1</c:v>
                </c:pt>
                <c:pt idx="4">
                  <c:v>0.18</c:v>
                </c:pt>
                <c:pt idx="5">
                  <c:v>0.27</c:v>
                </c:pt>
                <c:pt idx="6">
                  <c:v>0.22</c:v>
                </c:pt>
                <c:pt idx="7">
                  <c:v>0.14000000000000001</c:v>
                </c:pt>
                <c:pt idx="8">
                  <c:v>0.03</c:v>
                </c:pt>
                <c:pt idx="9">
                  <c:v>2E-3</c:v>
                </c:pt>
              </c:numCache>
            </c:numRef>
          </c:val>
        </c:ser>
        <c:ser>
          <c:idx val="3"/>
          <c:order val="3"/>
          <c:tx>
            <c:strRef>
              <c:f>Sheet1!$D$158</c:f>
              <c:strCache>
                <c:ptCount val="1"/>
                <c:pt idx="0">
                  <c:v>SNR = 10 dB</c:v>
                </c:pt>
              </c:strCache>
            </c:strRef>
          </c:tx>
          <c:spPr>
            <a:solidFill>
              <a:schemeClr val="accent4"/>
            </a:solidFill>
            <a:ln>
              <a:noFill/>
            </a:ln>
            <a:effectLst/>
          </c:spPr>
          <c:invertIfNegative val="0"/>
          <c:cat>
            <c:strRef>
              <c:f>Sheet1!$E$154:$N$154</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Sheet1!$E$158:$N$158</c:f>
              <c:numCache>
                <c:formatCode>General</c:formatCode>
                <c:ptCount val="10"/>
                <c:pt idx="0">
                  <c:v>7.0000000000000001E-3</c:v>
                </c:pt>
                <c:pt idx="1">
                  <c:v>3.3000000000000002E-2</c:v>
                </c:pt>
                <c:pt idx="2">
                  <c:v>5.8000000000000003E-2</c:v>
                </c:pt>
                <c:pt idx="3">
                  <c:v>0.11</c:v>
                </c:pt>
                <c:pt idx="4">
                  <c:v>0.16</c:v>
                </c:pt>
                <c:pt idx="5">
                  <c:v>0.25</c:v>
                </c:pt>
                <c:pt idx="6">
                  <c:v>0.21</c:v>
                </c:pt>
                <c:pt idx="7">
                  <c:v>0.14000000000000001</c:v>
                </c:pt>
                <c:pt idx="8">
                  <c:v>0.04</c:v>
                </c:pt>
                <c:pt idx="9">
                  <c:v>6.0000000000000001E-3</c:v>
                </c:pt>
              </c:numCache>
            </c:numRef>
          </c:val>
        </c:ser>
        <c:ser>
          <c:idx val="4"/>
          <c:order val="4"/>
          <c:tx>
            <c:strRef>
              <c:f>Sheet1!$D$159</c:f>
              <c:strCache>
                <c:ptCount val="1"/>
                <c:pt idx="0">
                  <c:v>SNR = 15 dB</c:v>
                </c:pt>
              </c:strCache>
            </c:strRef>
          </c:tx>
          <c:spPr>
            <a:solidFill>
              <a:schemeClr val="accent5"/>
            </a:solidFill>
            <a:ln>
              <a:noFill/>
            </a:ln>
            <a:effectLst/>
          </c:spPr>
          <c:invertIfNegative val="0"/>
          <c:cat>
            <c:strRef>
              <c:f>Sheet1!$E$154:$N$154</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Sheet1!$E$159:$N$159</c:f>
              <c:numCache>
                <c:formatCode>General</c:formatCode>
                <c:ptCount val="10"/>
                <c:pt idx="0">
                  <c:v>1.89E-2</c:v>
                </c:pt>
                <c:pt idx="1">
                  <c:v>0.05</c:v>
                </c:pt>
                <c:pt idx="2">
                  <c:v>0.06</c:v>
                </c:pt>
                <c:pt idx="3">
                  <c:v>0.1</c:v>
                </c:pt>
                <c:pt idx="4">
                  <c:v>0.17</c:v>
                </c:pt>
                <c:pt idx="5">
                  <c:v>0.26</c:v>
                </c:pt>
                <c:pt idx="6">
                  <c:v>0.23</c:v>
                </c:pt>
                <c:pt idx="7">
                  <c:v>0.11</c:v>
                </c:pt>
                <c:pt idx="8">
                  <c:v>0.02</c:v>
                </c:pt>
                <c:pt idx="9">
                  <c:v>5.0000000000000001E-3</c:v>
                </c:pt>
              </c:numCache>
            </c:numRef>
          </c:val>
        </c:ser>
        <c:ser>
          <c:idx val="5"/>
          <c:order val="5"/>
          <c:tx>
            <c:strRef>
              <c:f>Sheet1!$D$160</c:f>
              <c:strCache>
                <c:ptCount val="1"/>
                <c:pt idx="0">
                  <c:v>SNR = 20 dB</c:v>
                </c:pt>
              </c:strCache>
            </c:strRef>
          </c:tx>
          <c:spPr>
            <a:solidFill>
              <a:schemeClr val="accent6"/>
            </a:solidFill>
            <a:ln>
              <a:noFill/>
            </a:ln>
            <a:effectLst/>
          </c:spPr>
          <c:invertIfNegative val="0"/>
          <c:cat>
            <c:strRef>
              <c:f>Sheet1!$E$154:$N$154</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Sheet1!$E$160:$N$160</c:f>
              <c:numCache>
                <c:formatCode>General</c:formatCode>
                <c:ptCount val="10"/>
                <c:pt idx="0">
                  <c:v>1.7600000000000001E-2</c:v>
                </c:pt>
                <c:pt idx="1">
                  <c:v>3.6999999999999998E-2</c:v>
                </c:pt>
                <c:pt idx="2">
                  <c:v>4.1000000000000002E-2</c:v>
                </c:pt>
                <c:pt idx="3">
                  <c:v>0.08</c:v>
                </c:pt>
                <c:pt idx="4">
                  <c:v>0.18</c:v>
                </c:pt>
                <c:pt idx="5">
                  <c:v>0.33</c:v>
                </c:pt>
                <c:pt idx="6">
                  <c:v>0.27</c:v>
                </c:pt>
                <c:pt idx="7">
                  <c:v>0.06</c:v>
                </c:pt>
                <c:pt idx="8">
                  <c:v>0.01</c:v>
                </c:pt>
                <c:pt idx="9">
                  <c:v>2E-3</c:v>
                </c:pt>
              </c:numCache>
            </c:numRef>
          </c:val>
        </c:ser>
        <c:ser>
          <c:idx val="6"/>
          <c:order val="6"/>
          <c:tx>
            <c:strRef>
              <c:f>Sheet1!$D$161</c:f>
              <c:strCache>
                <c:ptCount val="1"/>
                <c:pt idx="0">
                  <c:v>Mean</c:v>
                </c:pt>
              </c:strCache>
            </c:strRef>
          </c:tx>
          <c:spPr>
            <a:solidFill>
              <a:schemeClr val="accent1">
                <a:lumMod val="60000"/>
              </a:schemeClr>
            </a:solidFill>
            <a:ln>
              <a:noFill/>
            </a:ln>
            <a:effectLst/>
          </c:spPr>
          <c:invertIfNegative val="0"/>
          <c:cat>
            <c:strRef>
              <c:f>Sheet1!$E$154:$N$154</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Sheet1!$E$161:$N$161</c:f>
              <c:numCache>
                <c:formatCode>General</c:formatCode>
                <c:ptCount val="10"/>
                <c:pt idx="0">
                  <c:v>7.3000000000000001E-3</c:v>
                </c:pt>
                <c:pt idx="1">
                  <c:v>2.3E-2</c:v>
                </c:pt>
                <c:pt idx="2">
                  <c:v>0.04</c:v>
                </c:pt>
                <c:pt idx="3">
                  <c:v>0.1</c:v>
                </c:pt>
                <c:pt idx="4">
                  <c:v>0.18</c:v>
                </c:pt>
                <c:pt idx="5">
                  <c:v>0.31</c:v>
                </c:pt>
                <c:pt idx="6">
                  <c:v>0.23</c:v>
                </c:pt>
                <c:pt idx="7">
                  <c:v>0.11</c:v>
                </c:pt>
                <c:pt idx="8">
                  <c:v>0.02</c:v>
                </c:pt>
                <c:pt idx="9">
                  <c:v>3.0000000000000001E-3</c:v>
                </c:pt>
              </c:numCache>
            </c:numRef>
          </c:val>
        </c:ser>
        <c:dLbls>
          <c:showLegendKey val="0"/>
          <c:showVal val="0"/>
          <c:showCatName val="0"/>
          <c:showSerName val="0"/>
          <c:showPercent val="0"/>
          <c:showBubbleSize val="0"/>
        </c:dLbls>
        <c:gapWidth val="219"/>
        <c:overlap val="-27"/>
        <c:axId val="630353616"/>
        <c:axId val="778530296"/>
      </c:barChart>
      <c:catAx>
        <c:axId val="6303536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1000" b="0" i="0" u="none" strike="noStrike" baseline="0">
                    <a:effectLst/>
                  </a:rPr>
                  <a:t>CQI offset values</a:t>
                </a:r>
                <a:endParaRPr lang="en-GB"/>
              </a:p>
            </c:rich>
          </c:tx>
          <c:layout>
            <c:manualLayout>
              <c:xMode val="edge"/>
              <c:yMode val="edge"/>
              <c:x val="0.43671377246291471"/>
              <c:y val="0.8022620567994927"/>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778530296"/>
        <c:crosses val="autoZero"/>
        <c:auto val="1"/>
        <c:lblAlgn val="ctr"/>
        <c:lblOffset val="100"/>
        <c:noMultiLvlLbl val="0"/>
      </c:catAx>
      <c:valAx>
        <c:axId val="7785302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1000" b="0" i="0" u="none" strike="noStrike" baseline="0">
                    <a:effectLst/>
                  </a:rPr>
                  <a:t>Probability distribution function</a:t>
                </a:r>
                <a:endParaRPr lang="en-GB"/>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630353616"/>
        <c:crosses val="autoZero"/>
        <c:crossBetween val="between"/>
      </c:valAx>
      <c:spPr>
        <a:noFill/>
        <a:ln>
          <a:noFill/>
        </a:ln>
        <a:effectLst/>
      </c:spPr>
    </c:plotArea>
    <c:legend>
      <c:legendPos val="b"/>
      <c:layout>
        <c:manualLayout>
          <c:xMode val="edge"/>
          <c:yMode val="edge"/>
          <c:x val="7.6034521200875199E-2"/>
          <c:y val="0.93970812251217195"/>
          <c:w val="0.87681481729522959"/>
          <c:h val="4.447769619338958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Sheet1!$D$4</c:f>
              <c:strCache>
                <c:ptCount val="1"/>
                <c:pt idx="0">
                  <c:v>SNR = -5 dB</c:v>
                </c:pt>
              </c:strCache>
            </c:strRef>
          </c:tx>
          <c:spPr>
            <a:solidFill>
              <a:schemeClr val="accent1"/>
            </a:solidFill>
            <a:ln>
              <a:noFill/>
            </a:ln>
            <a:effectLst/>
          </c:spPr>
          <c:invertIfNegative val="0"/>
          <c:cat>
            <c:strRef>
              <c:f>Sheet1!$E$3:$J$3</c:f>
              <c:strCache>
                <c:ptCount val="6"/>
                <c:pt idx="0">
                  <c:v>&lt;= -2</c:v>
                </c:pt>
                <c:pt idx="1">
                  <c:v>&lt;= -1</c:v>
                </c:pt>
                <c:pt idx="2">
                  <c:v> = 0</c:v>
                </c:pt>
                <c:pt idx="3">
                  <c:v> = 1</c:v>
                </c:pt>
                <c:pt idx="4">
                  <c:v>&gt;=2</c:v>
                </c:pt>
                <c:pt idx="5">
                  <c:v>&gt;=3</c:v>
                </c:pt>
              </c:strCache>
            </c:strRef>
          </c:cat>
          <c:val>
            <c:numRef>
              <c:f>Sheet1!$E$4:$J$4</c:f>
              <c:numCache>
                <c:formatCode>General</c:formatCode>
                <c:ptCount val="6"/>
                <c:pt idx="0">
                  <c:v>0.11</c:v>
                </c:pt>
                <c:pt idx="1">
                  <c:v>0.28000000000000003</c:v>
                </c:pt>
                <c:pt idx="2">
                  <c:v>0.39</c:v>
                </c:pt>
                <c:pt idx="3">
                  <c:v>0.18</c:v>
                </c:pt>
                <c:pt idx="4">
                  <c:v>0.15</c:v>
                </c:pt>
                <c:pt idx="5">
                  <c:v>0.03</c:v>
                </c:pt>
              </c:numCache>
            </c:numRef>
          </c:val>
        </c:ser>
        <c:ser>
          <c:idx val="1"/>
          <c:order val="1"/>
          <c:tx>
            <c:strRef>
              <c:f>Sheet1!$D$5</c:f>
              <c:strCache>
                <c:ptCount val="1"/>
                <c:pt idx="0">
                  <c:v>SNR = 0 dB</c:v>
                </c:pt>
              </c:strCache>
            </c:strRef>
          </c:tx>
          <c:spPr>
            <a:solidFill>
              <a:schemeClr val="accent2"/>
            </a:solidFill>
            <a:ln>
              <a:noFill/>
            </a:ln>
            <a:effectLst/>
          </c:spPr>
          <c:invertIfNegative val="0"/>
          <c:cat>
            <c:strRef>
              <c:f>Sheet1!$E$3:$J$3</c:f>
              <c:strCache>
                <c:ptCount val="6"/>
                <c:pt idx="0">
                  <c:v>&lt;= -2</c:v>
                </c:pt>
                <c:pt idx="1">
                  <c:v>&lt;= -1</c:v>
                </c:pt>
                <c:pt idx="2">
                  <c:v> = 0</c:v>
                </c:pt>
                <c:pt idx="3">
                  <c:v> = 1</c:v>
                </c:pt>
                <c:pt idx="4">
                  <c:v>&gt;=2</c:v>
                </c:pt>
                <c:pt idx="5">
                  <c:v>&gt;=3</c:v>
                </c:pt>
              </c:strCache>
            </c:strRef>
          </c:cat>
          <c:val>
            <c:numRef>
              <c:f>Sheet1!$E$5:$J$5</c:f>
              <c:numCache>
                <c:formatCode>General</c:formatCode>
                <c:ptCount val="6"/>
                <c:pt idx="0">
                  <c:v>0.2</c:v>
                </c:pt>
                <c:pt idx="1">
                  <c:v>0.35</c:v>
                </c:pt>
                <c:pt idx="2">
                  <c:v>0.27</c:v>
                </c:pt>
                <c:pt idx="3">
                  <c:v>0.22</c:v>
                </c:pt>
                <c:pt idx="4">
                  <c:v>0.16</c:v>
                </c:pt>
                <c:pt idx="5">
                  <c:v>0.03</c:v>
                </c:pt>
              </c:numCache>
            </c:numRef>
          </c:val>
        </c:ser>
        <c:ser>
          <c:idx val="2"/>
          <c:order val="2"/>
          <c:tx>
            <c:strRef>
              <c:f>Sheet1!$D$6</c:f>
              <c:strCache>
                <c:ptCount val="1"/>
                <c:pt idx="0">
                  <c:v>SNR = 5 dB</c:v>
                </c:pt>
              </c:strCache>
            </c:strRef>
          </c:tx>
          <c:spPr>
            <a:solidFill>
              <a:schemeClr val="accent3"/>
            </a:solidFill>
            <a:ln>
              <a:noFill/>
            </a:ln>
            <a:effectLst/>
          </c:spPr>
          <c:invertIfNegative val="0"/>
          <c:cat>
            <c:strRef>
              <c:f>Sheet1!$E$3:$J$3</c:f>
              <c:strCache>
                <c:ptCount val="6"/>
                <c:pt idx="0">
                  <c:v>&lt;= -2</c:v>
                </c:pt>
                <c:pt idx="1">
                  <c:v>&lt;= -1</c:v>
                </c:pt>
                <c:pt idx="2">
                  <c:v> = 0</c:v>
                </c:pt>
                <c:pt idx="3">
                  <c:v> = 1</c:v>
                </c:pt>
                <c:pt idx="4">
                  <c:v>&gt;=2</c:v>
                </c:pt>
                <c:pt idx="5">
                  <c:v>&gt;=3</c:v>
                </c:pt>
              </c:strCache>
            </c:strRef>
          </c:cat>
          <c:val>
            <c:numRef>
              <c:f>Sheet1!$E$6:$J$6</c:f>
              <c:numCache>
                <c:formatCode>General</c:formatCode>
                <c:ptCount val="6"/>
                <c:pt idx="0">
                  <c:v>0.2</c:v>
                </c:pt>
                <c:pt idx="1">
                  <c:v>0.34</c:v>
                </c:pt>
                <c:pt idx="2">
                  <c:v>0.22</c:v>
                </c:pt>
                <c:pt idx="3">
                  <c:v>0.21</c:v>
                </c:pt>
                <c:pt idx="4">
                  <c:v>0.23</c:v>
                </c:pt>
                <c:pt idx="5">
                  <c:v>0.06</c:v>
                </c:pt>
              </c:numCache>
            </c:numRef>
          </c:val>
        </c:ser>
        <c:ser>
          <c:idx val="3"/>
          <c:order val="3"/>
          <c:tx>
            <c:strRef>
              <c:f>Sheet1!$D$7</c:f>
              <c:strCache>
                <c:ptCount val="1"/>
                <c:pt idx="0">
                  <c:v>SNR = 10 dB</c:v>
                </c:pt>
              </c:strCache>
            </c:strRef>
          </c:tx>
          <c:spPr>
            <a:solidFill>
              <a:schemeClr val="accent4"/>
            </a:solidFill>
            <a:ln>
              <a:noFill/>
            </a:ln>
            <a:effectLst/>
          </c:spPr>
          <c:invertIfNegative val="0"/>
          <c:cat>
            <c:strRef>
              <c:f>Sheet1!$E$3:$J$3</c:f>
              <c:strCache>
                <c:ptCount val="6"/>
                <c:pt idx="0">
                  <c:v>&lt;= -2</c:v>
                </c:pt>
                <c:pt idx="1">
                  <c:v>&lt;= -1</c:v>
                </c:pt>
                <c:pt idx="2">
                  <c:v> = 0</c:v>
                </c:pt>
                <c:pt idx="3">
                  <c:v> = 1</c:v>
                </c:pt>
                <c:pt idx="4">
                  <c:v>&gt;=2</c:v>
                </c:pt>
                <c:pt idx="5">
                  <c:v>&gt;=3</c:v>
                </c:pt>
              </c:strCache>
            </c:strRef>
          </c:cat>
          <c:val>
            <c:numRef>
              <c:f>Sheet1!$E$7:$J$7</c:f>
              <c:numCache>
                <c:formatCode>General</c:formatCode>
                <c:ptCount val="6"/>
                <c:pt idx="0">
                  <c:v>0.22</c:v>
                </c:pt>
                <c:pt idx="1">
                  <c:v>0.35</c:v>
                </c:pt>
                <c:pt idx="2">
                  <c:v>0.22</c:v>
                </c:pt>
                <c:pt idx="3">
                  <c:v>0.21</c:v>
                </c:pt>
                <c:pt idx="4">
                  <c:v>0.22</c:v>
                </c:pt>
                <c:pt idx="5">
                  <c:v>0.06</c:v>
                </c:pt>
              </c:numCache>
            </c:numRef>
          </c:val>
        </c:ser>
        <c:ser>
          <c:idx val="4"/>
          <c:order val="4"/>
          <c:tx>
            <c:strRef>
              <c:f>Sheet1!$D$8</c:f>
              <c:strCache>
                <c:ptCount val="1"/>
                <c:pt idx="0">
                  <c:v>SNR = 15 dB</c:v>
                </c:pt>
              </c:strCache>
            </c:strRef>
          </c:tx>
          <c:spPr>
            <a:solidFill>
              <a:schemeClr val="accent5"/>
            </a:solidFill>
            <a:ln>
              <a:noFill/>
            </a:ln>
            <a:effectLst/>
          </c:spPr>
          <c:invertIfNegative val="0"/>
          <c:cat>
            <c:strRef>
              <c:f>Sheet1!$E$3:$J$3</c:f>
              <c:strCache>
                <c:ptCount val="6"/>
                <c:pt idx="0">
                  <c:v>&lt;= -2</c:v>
                </c:pt>
                <c:pt idx="1">
                  <c:v>&lt;= -1</c:v>
                </c:pt>
                <c:pt idx="2">
                  <c:v> = 0</c:v>
                </c:pt>
                <c:pt idx="3">
                  <c:v> = 1</c:v>
                </c:pt>
                <c:pt idx="4">
                  <c:v>&gt;=2</c:v>
                </c:pt>
                <c:pt idx="5">
                  <c:v>&gt;=3</c:v>
                </c:pt>
              </c:strCache>
            </c:strRef>
          </c:cat>
          <c:val>
            <c:numRef>
              <c:f>Sheet1!$E$8:$J$8</c:f>
              <c:numCache>
                <c:formatCode>General</c:formatCode>
                <c:ptCount val="6"/>
                <c:pt idx="0">
                  <c:v>0.23</c:v>
                </c:pt>
                <c:pt idx="1">
                  <c:v>0.36</c:v>
                </c:pt>
                <c:pt idx="2">
                  <c:v>0.24</c:v>
                </c:pt>
                <c:pt idx="3">
                  <c:v>0.27</c:v>
                </c:pt>
                <c:pt idx="4">
                  <c:v>0.14000000000000001</c:v>
                </c:pt>
                <c:pt idx="5">
                  <c:v>0.02</c:v>
                </c:pt>
              </c:numCache>
            </c:numRef>
          </c:val>
        </c:ser>
        <c:ser>
          <c:idx val="5"/>
          <c:order val="5"/>
          <c:tx>
            <c:strRef>
              <c:f>Sheet1!$D$9</c:f>
              <c:strCache>
                <c:ptCount val="1"/>
                <c:pt idx="0">
                  <c:v>SNR = 20 dB</c:v>
                </c:pt>
              </c:strCache>
            </c:strRef>
          </c:tx>
          <c:spPr>
            <a:solidFill>
              <a:schemeClr val="accent6"/>
            </a:solidFill>
            <a:ln>
              <a:noFill/>
            </a:ln>
            <a:effectLst/>
          </c:spPr>
          <c:invertIfNegative val="0"/>
          <c:cat>
            <c:strRef>
              <c:f>Sheet1!$E$3:$J$3</c:f>
              <c:strCache>
                <c:ptCount val="6"/>
                <c:pt idx="0">
                  <c:v>&lt;= -2</c:v>
                </c:pt>
                <c:pt idx="1">
                  <c:v>&lt;= -1</c:v>
                </c:pt>
                <c:pt idx="2">
                  <c:v> = 0</c:v>
                </c:pt>
                <c:pt idx="3">
                  <c:v> = 1</c:v>
                </c:pt>
                <c:pt idx="4">
                  <c:v>&gt;=2</c:v>
                </c:pt>
                <c:pt idx="5">
                  <c:v>&gt;=3</c:v>
                </c:pt>
              </c:strCache>
            </c:strRef>
          </c:cat>
          <c:val>
            <c:numRef>
              <c:f>Sheet1!$E$9:$J$9</c:f>
              <c:numCache>
                <c:formatCode>General</c:formatCode>
                <c:ptCount val="6"/>
                <c:pt idx="0">
                  <c:v>0.18</c:v>
                </c:pt>
                <c:pt idx="1">
                  <c:v>0.34</c:v>
                </c:pt>
                <c:pt idx="2">
                  <c:v>0.3</c:v>
                </c:pt>
                <c:pt idx="3">
                  <c:v>0.3</c:v>
                </c:pt>
                <c:pt idx="4">
                  <c:v>0.06</c:v>
                </c:pt>
                <c:pt idx="5">
                  <c:v>0.01</c:v>
                </c:pt>
              </c:numCache>
            </c:numRef>
          </c:val>
        </c:ser>
        <c:ser>
          <c:idx val="6"/>
          <c:order val="6"/>
          <c:tx>
            <c:strRef>
              <c:f>Sheet1!$D$10</c:f>
              <c:strCache>
                <c:ptCount val="1"/>
                <c:pt idx="0">
                  <c:v>Mean</c:v>
                </c:pt>
              </c:strCache>
            </c:strRef>
          </c:tx>
          <c:spPr>
            <a:solidFill>
              <a:schemeClr val="accent1">
                <a:lumMod val="60000"/>
              </a:schemeClr>
            </a:solidFill>
            <a:ln>
              <a:noFill/>
            </a:ln>
            <a:effectLst/>
          </c:spPr>
          <c:invertIfNegative val="0"/>
          <c:cat>
            <c:strRef>
              <c:f>Sheet1!$E$3:$J$3</c:f>
              <c:strCache>
                <c:ptCount val="6"/>
                <c:pt idx="0">
                  <c:v>&lt;= -2</c:v>
                </c:pt>
                <c:pt idx="1">
                  <c:v>&lt;= -1</c:v>
                </c:pt>
                <c:pt idx="2">
                  <c:v> = 0</c:v>
                </c:pt>
                <c:pt idx="3">
                  <c:v> = 1</c:v>
                </c:pt>
                <c:pt idx="4">
                  <c:v>&gt;=2</c:v>
                </c:pt>
                <c:pt idx="5">
                  <c:v>&gt;=3</c:v>
                </c:pt>
              </c:strCache>
            </c:strRef>
          </c:cat>
          <c:val>
            <c:numRef>
              <c:f>Sheet1!$E$10:$J$10</c:f>
              <c:numCache>
                <c:formatCode>General</c:formatCode>
                <c:ptCount val="6"/>
                <c:pt idx="0">
                  <c:v>0.18999999999999997</c:v>
                </c:pt>
                <c:pt idx="1">
                  <c:v>0.33666666666666661</c:v>
                </c:pt>
                <c:pt idx="2">
                  <c:v>0.27333333333333337</c:v>
                </c:pt>
                <c:pt idx="3">
                  <c:v>0.23166666666666666</c:v>
                </c:pt>
                <c:pt idx="4">
                  <c:v>0.16</c:v>
                </c:pt>
                <c:pt idx="5">
                  <c:v>3.4999999999999996E-2</c:v>
                </c:pt>
              </c:numCache>
            </c:numRef>
          </c:val>
        </c:ser>
        <c:dLbls>
          <c:showLegendKey val="0"/>
          <c:showVal val="0"/>
          <c:showCatName val="0"/>
          <c:showSerName val="0"/>
          <c:showPercent val="0"/>
          <c:showBubbleSize val="0"/>
        </c:dLbls>
        <c:gapWidth val="219"/>
        <c:overlap val="-27"/>
        <c:axId val="778531080"/>
        <c:axId val="778531472"/>
      </c:barChart>
      <c:catAx>
        <c:axId val="77853108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1000" b="0" i="0" u="none" strike="noStrike" baseline="0">
                    <a:effectLst/>
                  </a:rPr>
                  <a:t>CQI offset values</a:t>
                </a:r>
                <a:endParaRPr lang="en-GB"/>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778531472"/>
        <c:crosses val="autoZero"/>
        <c:auto val="1"/>
        <c:lblAlgn val="ctr"/>
        <c:lblOffset val="100"/>
        <c:noMultiLvlLbl val="0"/>
      </c:catAx>
      <c:valAx>
        <c:axId val="7785314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1000" b="0" i="0" u="none" strike="noStrike" baseline="0">
                    <a:effectLst/>
                  </a:rPr>
                  <a:t>Probability distribution function</a:t>
                </a:r>
                <a:endParaRPr lang="en-GB"/>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778531080"/>
        <c:crosses val="autoZero"/>
        <c:crossBetween val="between"/>
      </c:valAx>
      <c:spPr>
        <a:noFill/>
        <a:ln>
          <a:noFill/>
        </a:ln>
        <a:effectLst/>
      </c:spPr>
    </c:plotArea>
    <c:legend>
      <c:legendPos val="b"/>
      <c:layout>
        <c:manualLayout>
          <c:xMode val="edge"/>
          <c:yMode val="edge"/>
          <c:x val="3.9231236018742136E-2"/>
          <c:y val="0.88991402161686306"/>
          <c:w val="0.94002713150120831"/>
          <c:h val="9.4479190101237343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Sheet1!$D$56</c:f>
              <c:strCache>
                <c:ptCount val="1"/>
                <c:pt idx="0">
                  <c:v>SNR = -5 dB</c:v>
                </c:pt>
              </c:strCache>
            </c:strRef>
          </c:tx>
          <c:spPr>
            <a:solidFill>
              <a:schemeClr val="accent1"/>
            </a:solidFill>
            <a:ln>
              <a:noFill/>
            </a:ln>
            <a:effectLst/>
          </c:spPr>
          <c:invertIfNegative val="0"/>
          <c:cat>
            <c:strRef>
              <c:f>Sheet1!$E$55:$J$55</c:f>
              <c:strCache>
                <c:ptCount val="6"/>
                <c:pt idx="0">
                  <c:v>&lt;= -2</c:v>
                </c:pt>
                <c:pt idx="1">
                  <c:v>&lt;= -1</c:v>
                </c:pt>
                <c:pt idx="2">
                  <c:v>  = 0</c:v>
                </c:pt>
                <c:pt idx="3">
                  <c:v> = 1</c:v>
                </c:pt>
                <c:pt idx="4">
                  <c:v>&gt;=2</c:v>
                </c:pt>
                <c:pt idx="5">
                  <c:v>&gt;=3</c:v>
                </c:pt>
              </c:strCache>
            </c:strRef>
          </c:cat>
          <c:val>
            <c:numRef>
              <c:f>Sheet1!$E$56:$J$56</c:f>
              <c:numCache>
                <c:formatCode>General</c:formatCode>
                <c:ptCount val="6"/>
                <c:pt idx="0">
                  <c:v>7.0000000000000007E-2</c:v>
                </c:pt>
                <c:pt idx="1">
                  <c:v>0.28000000000000003</c:v>
                </c:pt>
                <c:pt idx="2">
                  <c:v>0.43</c:v>
                </c:pt>
                <c:pt idx="3">
                  <c:v>0.22</c:v>
                </c:pt>
                <c:pt idx="4">
                  <c:v>7.0000000000000007E-2</c:v>
                </c:pt>
                <c:pt idx="5">
                  <c:v>0.01</c:v>
                </c:pt>
              </c:numCache>
            </c:numRef>
          </c:val>
        </c:ser>
        <c:ser>
          <c:idx val="1"/>
          <c:order val="1"/>
          <c:tx>
            <c:strRef>
              <c:f>Sheet1!$D$57</c:f>
              <c:strCache>
                <c:ptCount val="1"/>
                <c:pt idx="0">
                  <c:v>SNR = 0 dB</c:v>
                </c:pt>
              </c:strCache>
            </c:strRef>
          </c:tx>
          <c:spPr>
            <a:solidFill>
              <a:schemeClr val="accent2"/>
            </a:solidFill>
            <a:ln>
              <a:noFill/>
            </a:ln>
            <a:effectLst/>
          </c:spPr>
          <c:invertIfNegative val="0"/>
          <c:cat>
            <c:strRef>
              <c:f>Sheet1!$E$55:$J$55</c:f>
              <c:strCache>
                <c:ptCount val="6"/>
                <c:pt idx="0">
                  <c:v>&lt;= -2</c:v>
                </c:pt>
                <c:pt idx="1">
                  <c:v>&lt;= -1</c:v>
                </c:pt>
                <c:pt idx="2">
                  <c:v>  = 0</c:v>
                </c:pt>
                <c:pt idx="3">
                  <c:v> = 1</c:v>
                </c:pt>
                <c:pt idx="4">
                  <c:v>&gt;=2</c:v>
                </c:pt>
                <c:pt idx="5">
                  <c:v>&gt;=3</c:v>
                </c:pt>
              </c:strCache>
            </c:strRef>
          </c:cat>
          <c:val>
            <c:numRef>
              <c:f>Sheet1!$E$57:$J$57</c:f>
              <c:numCache>
                <c:formatCode>General</c:formatCode>
                <c:ptCount val="6"/>
                <c:pt idx="0">
                  <c:v>0.11</c:v>
                </c:pt>
                <c:pt idx="1">
                  <c:v>0.32</c:v>
                </c:pt>
                <c:pt idx="2">
                  <c:v>0.39</c:v>
                </c:pt>
                <c:pt idx="3">
                  <c:v>0.24</c:v>
                </c:pt>
                <c:pt idx="4">
                  <c:v>0.05</c:v>
                </c:pt>
                <c:pt idx="5">
                  <c:v>0.01</c:v>
                </c:pt>
              </c:numCache>
            </c:numRef>
          </c:val>
        </c:ser>
        <c:ser>
          <c:idx val="2"/>
          <c:order val="2"/>
          <c:tx>
            <c:strRef>
              <c:f>Sheet1!$D$58</c:f>
              <c:strCache>
                <c:ptCount val="1"/>
                <c:pt idx="0">
                  <c:v>SNR = 5 dB</c:v>
                </c:pt>
              </c:strCache>
            </c:strRef>
          </c:tx>
          <c:spPr>
            <a:solidFill>
              <a:schemeClr val="accent3"/>
            </a:solidFill>
            <a:ln>
              <a:noFill/>
            </a:ln>
            <a:effectLst/>
          </c:spPr>
          <c:invertIfNegative val="0"/>
          <c:cat>
            <c:strRef>
              <c:f>Sheet1!$E$55:$J$55</c:f>
              <c:strCache>
                <c:ptCount val="6"/>
                <c:pt idx="0">
                  <c:v>&lt;= -2</c:v>
                </c:pt>
                <c:pt idx="1">
                  <c:v>&lt;= -1</c:v>
                </c:pt>
                <c:pt idx="2">
                  <c:v>  = 0</c:v>
                </c:pt>
                <c:pt idx="3">
                  <c:v> = 1</c:v>
                </c:pt>
                <c:pt idx="4">
                  <c:v>&gt;=2</c:v>
                </c:pt>
                <c:pt idx="5">
                  <c:v>&gt;=3</c:v>
                </c:pt>
              </c:strCache>
            </c:strRef>
          </c:cat>
          <c:val>
            <c:numRef>
              <c:f>Sheet1!$E$58:$J$58</c:f>
              <c:numCache>
                <c:formatCode>General</c:formatCode>
                <c:ptCount val="6"/>
                <c:pt idx="0">
                  <c:v>0.09</c:v>
                </c:pt>
                <c:pt idx="1">
                  <c:v>0.28999999999999998</c:v>
                </c:pt>
                <c:pt idx="2">
                  <c:v>0.39</c:v>
                </c:pt>
                <c:pt idx="3">
                  <c:v>0.2</c:v>
                </c:pt>
                <c:pt idx="4">
                  <c:v>0.12</c:v>
                </c:pt>
                <c:pt idx="5">
                  <c:v>0.03</c:v>
                </c:pt>
              </c:numCache>
            </c:numRef>
          </c:val>
        </c:ser>
        <c:ser>
          <c:idx val="3"/>
          <c:order val="3"/>
          <c:tx>
            <c:strRef>
              <c:f>Sheet1!$D$59</c:f>
              <c:strCache>
                <c:ptCount val="1"/>
                <c:pt idx="0">
                  <c:v>SNR = 10 dB</c:v>
                </c:pt>
              </c:strCache>
            </c:strRef>
          </c:tx>
          <c:spPr>
            <a:solidFill>
              <a:schemeClr val="accent4"/>
            </a:solidFill>
            <a:ln>
              <a:noFill/>
            </a:ln>
            <a:effectLst/>
          </c:spPr>
          <c:invertIfNegative val="0"/>
          <c:cat>
            <c:strRef>
              <c:f>Sheet1!$E$55:$J$55</c:f>
              <c:strCache>
                <c:ptCount val="6"/>
                <c:pt idx="0">
                  <c:v>&lt;= -2</c:v>
                </c:pt>
                <c:pt idx="1">
                  <c:v>&lt;= -1</c:v>
                </c:pt>
                <c:pt idx="2">
                  <c:v>  = 0</c:v>
                </c:pt>
                <c:pt idx="3">
                  <c:v> = 1</c:v>
                </c:pt>
                <c:pt idx="4">
                  <c:v>&gt;=2</c:v>
                </c:pt>
                <c:pt idx="5">
                  <c:v>&gt;=3</c:v>
                </c:pt>
              </c:strCache>
            </c:strRef>
          </c:cat>
          <c:val>
            <c:numRef>
              <c:f>Sheet1!$E$59:$J$59</c:f>
              <c:numCache>
                <c:formatCode>General</c:formatCode>
                <c:ptCount val="6"/>
                <c:pt idx="0">
                  <c:v>0.13</c:v>
                </c:pt>
                <c:pt idx="1">
                  <c:v>0.32</c:v>
                </c:pt>
                <c:pt idx="2">
                  <c:v>0.33</c:v>
                </c:pt>
                <c:pt idx="3">
                  <c:v>0.21</c:v>
                </c:pt>
                <c:pt idx="4">
                  <c:v>0.14000000000000001</c:v>
                </c:pt>
                <c:pt idx="5">
                  <c:v>0.04</c:v>
                </c:pt>
              </c:numCache>
            </c:numRef>
          </c:val>
        </c:ser>
        <c:ser>
          <c:idx val="4"/>
          <c:order val="4"/>
          <c:tx>
            <c:strRef>
              <c:f>Sheet1!$D$60</c:f>
              <c:strCache>
                <c:ptCount val="1"/>
                <c:pt idx="0">
                  <c:v>SNR = 15 dB</c:v>
                </c:pt>
              </c:strCache>
            </c:strRef>
          </c:tx>
          <c:spPr>
            <a:solidFill>
              <a:schemeClr val="accent5"/>
            </a:solidFill>
            <a:ln>
              <a:noFill/>
            </a:ln>
            <a:effectLst/>
          </c:spPr>
          <c:invertIfNegative val="0"/>
          <c:cat>
            <c:strRef>
              <c:f>Sheet1!$E$55:$J$55</c:f>
              <c:strCache>
                <c:ptCount val="6"/>
                <c:pt idx="0">
                  <c:v>&lt;= -2</c:v>
                </c:pt>
                <c:pt idx="1">
                  <c:v>&lt;= -1</c:v>
                </c:pt>
                <c:pt idx="2">
                  <c:v>  = 0</c:v>
                </c:pt>
                <c:pt idx="3">
                  <c:v> = 1</c:v>
                </c:pt>
                <c:pt idx="4">
                  <c:v>&gt;=2</c:v>
                </c:pt>
                <c:pt idx="5">
                  <c:v>&gt;=3</c:v>
                </c:pt>
              </c:strCache>
            </c:strRef>
          </c:cat>
          <c:val>
            <c:numRef>
              <c:f>Sheet1!$E$60:$J$60</c:f>
              <c:numCache>
                <c:formatCode>General</c:formatCode>
                <c:ptCount val="6"/>
                <c:pt idx="0">
                  <c:v>0.15</c:v>
                </c:pt>
                <c:pt idx="1">
                  <c:v>0.33</c:v>
                </c:pt>
                <c:pt idx="2">
                  <c:v>0.37</c:v>
                </c:pt>
                <c:pt idx="3">
                  <c:v>0.22</c:v>
                </c:pt>
                <c:pt idx="4">
                  <c:v>0.08</c:v>
                </c:pt>
                <c:pt idx="5">
                  <c:v>0.02</c:v>
                </c:pt>
              </c:numCache>
            </c:numRef>
          </c:val>
        </c:ser>
        <c:ser>
          <c:idx val="5"/>
          <c:order val="5"/>
          <c:tx>
            <c:strRef>
              <c:f>Sheet1!$D$61</c:f>
              <c:strCache>
                <c:ptCount val="1"/>
                <c:pt idx="0">
                  <c:v>SNR = 20 dB</c:v>
                </c:pt>
              </c:strCache>
            </c:strRef>
          </c:tx>
          <c:spPr>
            <a:solidFill>
              <a:schemeClr val="accent6"/>
            </a:solidFill>
            <a:ln>
              <a:noFill/>
            </a:ln>
            <a:effectLst/>
          </c:spPr>
          <c:invertIfNegative val="0"/>
          <c:cat>
            <c:strRef>
              <c:f>Sheet1!$E$55:$J$55</c:f>
              <c:strCache>
                <c:ptCount val="6"/>
                <c:pt idx="0">
                  <c:v>&lt;= -2</c:v>
                </c:pt>
                <c:pt idx="1">
                  <c:v>&lt;= -1</c:v>
                </c:pt>
                <c:pt idx="2">
                  <c:v>  = 0</c:v>
                </c:pt>
                <c:pt idx="3">
                  <c:v> = 1</c:v>
                </c:pt>
                <c:pt idx="4">
                  <c:v>&gt;=2</c:v>
                </c:pt>
                <c:pt idx="5">
                  <c:v>&gt;=3</c:v>
                </c:pt>
              </c:strCache>
            </c:strRef>
          </c:cat>
          <c:val>
            <c:numRef>
              <c:f>Sheet1!$E$61:$J$61</c:f>
              <c:numCache>
                <c:formatCode>General</c:formatCode>
                <c:ptCount val="6"/>
                <c:pt idx="0">
                  <c:v>0.09</c:v>
                </c:pt>
                <c:pt idx="1">
                  <c:v>0.28000000000000003</c:v>
                </c:pt>
                <c:pt idx="2">
                  <c:v>0.46</c:v>
                </c:pt>
                <c:pt idx="3">
                  <c:v>0.23</c:v>
                </c:pt>
                <c:pt idx="4">
                  <c:v>0.03</c:v>
                </c:pt>
                <c:pt idx="5">
                  <c:v>0.01</c:v>
                </c:pt>
              </c:numCache>
            </c:numRef>
          </c:val>
        </c:ser>
        <c:ser>
          <c:idx val="6"/>
          <c:order val="6"/>
          <c:tx>
            <c:strRef>
              <c:f>Sheet1!$D$62</c:f>
              <c:strCache>
                <c:ptCount val="1"/>
                <c:pt idx="0">
                  <c:v>Mean</c:v>
                </c:pt>
              </c:strCache>
            </c:strRef>
          </c:tx>
          <c:spPr>
            <a:solidFill>
              <a:schemeClr val="accent1">
                <a:lumMod val="60000"/>
              </a:schemeClr>
            </a:solidFill>
            <a:ln>
              <a:noFill/>
            </a:ln>
            <a:effectLst/>
          </c:spPr>
          <c:invertIfNegative val="0"/>
          <c:cat>
            <c:strRef>
              <c:f>Sheet1!$E$55:$J$55</c:f>
              <c:strCache>
                <c:ptCount val="6"/>
                <c:pt idx="0">
                  <c:v>&lt;= -2</c:v>
                </c:pt>
                <c:pt idx="1">
                  <c:v>&lt;= -1</c:v>
                </c:pt>
                <c:pt idx="2">
                  <c:v>  = 0</c:v>
                </c:pt>
                <c:pt idx="3">
                  <c:v> = 1</c:v>
                </c:pt>
                <c:pt idx="4">
                  <c:v>&gt;=2</c:v>
                </c:pt>
                <c:pt idx="5">
                  <c:v>&gt;=3</c:v>
                </c:pt>
              </c:strCache>
            </c:strRef>
          </c:cat>
          <c:val>
            <c:numRef>
              <c:f>Sheet1!$E$62:$J$62</c:f>
              <c:numCache>
                <c:formatCode>General</c:formatCode>
                <c:ptCount val="6"/>
                <c:pt idx="0">
                  <c:v>0.10666666666666667</c:v>
                </c:pt>
                <c:pt idx="1">
                  <c:v>0.3033333333333334</c:v>
                </c:pt>
                <c:pt idx="2">
                  <c:v>0.39500000000000002</c:v>
                </c:pt>
                <c:pt idx="3">
                  <c:v>0.21999999999999997</c:v>
                </c:pt>
                <c:pt idx="4">
                  <c:v>8.1666666666666665E-2</c:v>
                </c:pt>
                <c:pt idx="5">
                  <c:v>0.02</c:v>
                </c:pt>
              </c:numCache>
            </c:numRef>
          </c:val>
        </c:ser>
        <c:dLbls>
          <c:showLegendKey val="0"/>
          <c:showVal val="0"/>
          <c:showCatName val="0"/>
          <c:showSerName val="0"/>
          <c:showPercent val="0"/>
          <c:showBubbleSize val="0"/>
        </c:dLbls>
        <c:gapWidth val="219"/>
        <c:overlap val="-27"/>
        <c:axId val="226670576"/>
        <c:axId val="226670968"/>
      </c:barChart>
      <c:catAx>
        <c:axId val="22667057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1000" b="0" i="0" u="none" strike="noStrike" baseline="0">
                    <a:effectLst/>
                  </a:rPr>
                  <a:t>CQI offset values</a:t>
                </a:r>
                <a:endParaRPr lang="en-GB"/>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226670968"/>
        <c:crosses val="autoZero"/>
        <c:auto val="1"/>
        <c:lblAlgn val="ctr"/>
        <c:lblOffset val="100"/>
        <c:noMultiLvlLbl val="0"/>
      </c:catAx>
      <c:valAx>
        <c:axId val="2266709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1000" b="0" i="0" u="none" strike="noStrike" baseline="0">
                    <a:effectLst/>
                  </a:rPr>
                  <a:t>Probability distribution function</a:t>
                </a:r>
                <a:endParaRPr lang="en-GB"/>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226670576"/>
        <c:crosses val="autoZero"/>
        <c:crossBetween val="between"/>
      </c:valAx>
      <c:spPr>
        <a:noFill/>
        <a:ln>
          <a:noFill/>
        </a:ln>
        <a:effectLst/>
      </c:spPr>
    </c:plotArea>
    <c:legend>
      <c:legendPos val="b"/>
      <c:layout>
        <c:manualLayout>
          <c:xMode val="edge"/>
          <c:yMode val="edge"/>
          <c:x val="3.9571482358398802E-2"/>
          <c:y val="0.88499797926945201"/>
          <c:w val="0.9395831614814355"/>
          <c:h val="9.9207131714536156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Sheet1!$D$82</c:f>
              <c:strCache>
                <c:ptCount val="1"/>
                <c:pt idx="0">
                  <c:v>SNR = -5 dB</c:v>
                </c:pt>
              </c:strCache>
            </c:strRef>
          </c:tx>
          <c:spPr>
            <a:solidFill>
              <a:schemeClr val="accent1"/>
            </a:solidFill>
            <a:ln>
              <a:noFill/>
            </a:ln>
            <a:effectLst/>
          </c:spPr>
          <c:invertIfNegative val="0"/>
          <c:cat>
            <c:strRef>
              <c:f>Sheet1!$E$81:$J$81</c:f>
              <c:strCache>
                <c:ptCount val="6"/>
                <c:pt idx="0">
                  <c:v>&lt;= -3</c:v>
                </c:pt>
                <c:pt idx="1">
                  <c:v>&lt;= -2</c:v>
                </c:pt>
                <c:pt idx="2">
                  <c:v> = -1</c:v>
                </c:pt>
                <c:pt idx="3">
                  <c:v> = 0</c:v>
                </c:pt>
                <c:pt idx="4">
                  <c:v>&gt;= 1</c:v>
                </c:pt>
                <c:pt idx="5">
                  <c:v>&gt;=2</c:v>
                </c:pt>
              </c:strCache>
            </c:strRef>
          </c:cat>
          <c:val>
            <c:numRef>
              <c:f>Sheet1!$E$82:$J$82</c:f>
              <c:numCache>
                <c:formatCode>General</c:formatCode>
                <c:ptCount val="6"/>
                <c:pt idx="0">
                  <c:v>0.02</c:v>
                </c:pt>
                <c:pt idx="1">
                  <c:v>0.11</c:v>
                </c:pt>
                <c:pt idx="2">
                  <c:v>0.17</c:v>
                </c:pt>
                <c:pt idx="3">
                  <c:v>0.39</c:v>
                </c:pt>
                <c:pt idx="4">
                  <c:v>0.33</c:v>
                </c:pt>
                <c:pt idx="5">
                  <c:v>0.15</c:v>
                </c:pt>
              </c:numCache>
            </c:numRef>
          </c:val>
        </c:ser>
        <c:ser>
          <c:idx val="1"/>
          <c:order val="1"/>
          <c:tx>
            <c:strRef>
              <c:f>Sheet1!$D$83</c:f>
              <c:strCache>
                <c:ptCount val="1"/>
                <c:pt idx="0">
                  <c:v>SNR = 0 dB</c:v>
                </c:pt>
              </c:strCache>
            </c:strRef>
          </c:tx>
          <c:spPr>
            <a:solidFill>
              <a:schemeClr val="accent2"/>
            </a:solidFill>
            <a:ln>
              <a:noFill/>
            </a:ln>
            <a:effectLst/>
          </c:spPr>
          <c:invertIfNegative val="0"/>
          <c:cat>
            <c:strRef>
              <c:f>Sheet1!$E$81:$J$81</c:f>
              <c:strCache>
                <c:ptCount val="6"/>
                <c:pt idx="0">
                  <c:v>&lt;= -3</c:v>
                </c:pt>
                <c:pt idx="1">
                  <c:v>&lt;= -2</c:v>
                </c:pt>
                <c:pt idx="2">
                  <c:v> = -1</c:v>
                </c:pt>
                <c:pt idx="3">
                  <c:v> = 0</c:v>
                </c:pt>
                <c:pt idx="4">
                  <c:v>&gt;= 1</c:v>
                </c:pt>
                <c:pt idx="5">
                  <c:v>&gt;=2</c:v>
                </c:pt>
              </c:strCache>
            </c:strRef>
          </c:cat>
          <c:val>
            <c:numRef>
              <c:f>Sheet1!$E$83:$J$83</c:f>
              <c:numCache>
                <c:formatCode>General</c:formatCode>
                <c:ptCount val="6"/>
                <c:pt idx="0">
                  <c:v>0.08</c:v>
                </c:pt>
                <c:pt idx="1">
                  <c:v>0.2</c:v>
                </c:pt>
                <c:pt idx="2">
                  <c:v>0.15</c:v>
                </c:pt>
                <c:pt idx="3">
                  <c:v>0.27</c:v>
                </c:pt>
                <c:pt idx="4">
                  <c:v>0.38</c:v>
                </c:pt>
                <c:pt idx="5">
                  <c:v>0.16</c:v>
                </c:pt>
              </c:numCache>
            </c:numRef>
          </c:val>
        </c:ser>
        <c:ser>
          <c:idx val="2"/>
          <c:order val="2"/>
          <c:tx>
            <c:strRef>
              <c:f>Sheet1!$D$84</c:f>
              <c:strCache>
                <c:ptCount val="1"/>
                <c:pt idx="0">
                  <c:v>SNR = 5 dB</c:v>
                </c:pt>
              </c:strCache>
            </c:strRef>
          </c:tx>
          <c:spPr>
            <a:solidFill>
              <a:schemeClr val="accent3"/>
            </a:solidFill>
            <a:ln>
              <a:noFill/>
            </a:ln>
            <a:effectLst/>
          </c:spPr>
          <c:invertIfNegative val="0"/>
          <c:cat>
            <c:strRef>
              <c:f>Sheet1!$E$81:$J$81</c:f>
              <c:strCache>
                <c:ptCount val="6"/>
                <c:pt idx="0">
                  <c:v>&lt;= -3</c:v>
                </c:pt>
                <c:pt idx="1">
                  <c:v>&lt;= -2</c:v>
                </c:pt>
                <c:pt idx="2">
                  <c:v> = -1</c:v>
                </c:pt>
                <c:pt idx="3">
                  <c:v> = 0</c:v>
                </c:pt>
                <c:pt idx="4">
                  <c:v>&gt;= 1</c:v>
                </c:pt>
                <c:pt idx="5">
                  <c:v>&gt;=2</c:v>
                </c:pt>
              </c:strCache>
            </c:strRef>
          </c:cat>
          <c:val>
            <c:numRef>
              <c:f>Sheet1!$E$84:$J$84</c:f>
              <c:numCache>
                <c:formatCode>General</c:formatCode>
                <c:ptCount val="6"/>
                <c:pt idx="0">
                  <c:v>0.09</c:v>
                </c:pt>
                <c:pt idx="1">
                  <c:v>0.2</c:v>
                </c:pt>
                <c:pt idx="2">
                  <c:v>0.14000000000000001</c:v>
                </c:pt>
                <c:pt idx="3">
                  <c:v>0.22</c:v>
                </c:pt>
                <c:pt idx="4">
                  <c:v>0.44</c:v>
                </c:pt>
                <c:pt idx="5">
                  <c:v>0.23</c:v>
                </c:pt>
              </c:numCache>
            </c:numRef>
          </c:val>
        </c:ser>
        <c:ser>
          <c:idx val="3"/>
          <c:order val="3"/>
          <c:tx>
            <c:strRef>
              <c:f>Sheet1!$D$85</c:f>
              <c:strCache>
                <c:ptCount val="1"/>
                <c:pt idx="0">
                  <c:v>SNR = 10 dB</c:v>
                </c:pt>
              </c:strCache>
            </c:strRef>
          </c:tx>
          <c:spPr>
            <a:solidFill>
              <a:schemeClr val="accent4"/>
            </a:solidFill>
            <a:ln>
              <a:noFill/>
            </a:ln>
            <a:effectLst/>
          </c:spPr>
          <c:invertIfNegative val="0"/>
          <c:cat>
            <c:strRef>
              <c:f>Sheet1!$E$81:$J$81</c:f>
              <c:strCache>
                <c:ptCount val="6"/>
                <c:pt idx="0">
                  <c:v>&lt;= -3</c:v>
                </c:pt>
                <c:pt idx="1">
                  <c:v>&lt;= -2</c:v>
                </c:pt>
                <c:pt idx="2">
                  <c:v> = -1</c:v>
                </c:pt>
                <c:pt idx="3">
                  <c:v> = 0</c:v>
                </c:pt>
                <c:pt idx="4">
                  <c:v>&gt;= 1</c:v>
                </c:pt>
                <c:pt idx="5">
                  <c:v>&gt;=2</c:v>
                </c:pt>
              </c:strCache>
            </c:strRef>
          </c:cat>
          <c:val>
            <c:numRef>
              <c:f>Sheet1!$E$85:$J$85</c:f>
              <c:numCache>
                <c:formatCode>General</c:formatCode>
                <c:ptCount val="6"/>
                <c:pt idx="0">
                  <c:v>0.13</c:v>
                </c:pt>
                <c:pt idx="1">
                  <c:v>0.22</c:v>
                </c:pt>
                <c:pt idx="2">
                  <c:v>0.13</c:v>
                </c:pt>
                <c:pt idx="3">
                  <c:v>0.22</c:v>
                </c:pt>
                <c:pt idx="4">
                  <c:v>0.43</c:v>
                </c:pt>
                <c:pt idx="5">
                  <c:v>0.22</c:v>
                </c:pt>
              </c:numCache>
            </c:numRef>
          </c:val>
        </c:ser>
        <c:ser>
          <c:idx val="4"/>
          <c:order val="4"/>
          <c:tx>
            <c:strRef>
              <c:f>Sheet1!$D$86</c:f>
              <c:strCache>
                <c:ptCount val="1"/>
                <c:pt idx="0">
                  <c:v>SNR = 15 dB</c:v>
                </c:pt>
              </c:strCache>
            </c:strRef>
          </c:tx>
          <c:spPr>
            <a:solidFill>
              <a:schemeClr val="accent5"/>
            </a:solidFill>
            <a:ln>
              <a:noFill/>
            </a:ln>
            <a:effectLst/>
          </c:spPr>
          <c:invertIfNegative val="0"/>
          <c:cat>
            <c:strRef>
              <c:f>Sheet1!$E$81:$J$81</c:f>
              <c:strCache>
                <c:ptCount val="6"/>
                <c:pt idx="0">
                  <c:v>&lt;= -3</c:v>
                </c:pt>
                <c:pt idx="1">
                  <c:v>&lt;= -2</c:v>
                </c:pt>
                <c:pt idx="2">
                  <c:v> = -1</c:v>
                </c:pt>
                <c:pt idx="3">
                  <c:v> = 0</c:v>
                </c:pt>
                <c:pt idx="4">
                  <c:v>&gt;= 1</c:v>
                </c:pt>
                <c:pt idx="5">
                  <c:v>&gt;=2</c:v>
                </c:pt>
              </c:strCache>
            </c:strRef>
          </c:cat>
          <c:val>
            <c:numRef>
              <c:f>Sheet1!$E$86:$J$86</c:f>
              <c:numCache>
                <c:formatCode>General</c:formatCode>
                <c:ptCount val="6"/>
                <c:pt idx="0">
                  <c:v>0.14000000000000001</c:v>
                </c:pt>
                <c:pt idx="1">
                  <c:v>0.23</c:v>
                </c:pt>
                <c:pt idx="2">
                  <c:v>0.13</c:v>
                </c:pt>
                <c:pt idx="3">
                  <c:v>0.24</c:v>
                </c:pt>
                <c:pt idx="4">
                  <c:v>0.4</c:v>
                </c:pt>
                <c:pt idx="5">
                  <c:v>0.14000000000000001</c:v>
                </c:pt>
              </c:numCache>
            </c:numRef>
          </c:val>
        </c:ser>
        <c:ser>
          <c:idx val="5"/>
          <c:order val="5"/>
          <c:tx>
            <c:strRef>
              <c:f>Sheet1!$D$87</c:f>
              <c:strCache>
                <c:ptCount val="1"/>
                <c:pt idx="0">
                  <c:v>SNR = 20 dB</c:v>
                </c:pt>
              </c:strCache>
            </c:strRef>
          </c:tx>
          <c:spPr>
            <a:solidFill>
              <a:schemeClr val="accent6"/>
            </a:solidFill>
            <a:ln>
              <a:noFill/>
            </a:ln>
            <a:effectLst/>
          </c:spPr>
          <c:invertIfNegative val="0"/>
          <c:cat>
            <c:strRef>
              <c:f>Sheet1!$E$81:$J$81</c:f>
              <c:strCache>
                <c:ptCount val="6"/>
                <c:pt idx="0">
                  <c:v>&lt;= -3</c:v>
                </c:pt>
                <c:pt idx="1">
                  <c:v>&lt;= -2</c:v>
                </c:pt>
                <c:pt idx="2">
                  <c:v> = -1</c:v>
                </c:pt>
                <c:pt idx="3">
                  <c:v> = 0</c:v>
                </c:pt>
                <c:pt idx="4">
                  <c:v>&gt;= 1</c:v>
                </c:pt>
                <c:pt idx="5">
                  <c:v>&gt;=2</c:v>
                </c:pt>
              </c:strCache>
            </c:strRef>
          </c:cat>
          <c:val>
            <c:numRef>
              <c:f>Sheet1!$E$87:$J$87</c:f>
              <c:numCache>
                <c:formatCode>General</c:formatCode>
                <c:ptCount val="6"/>
                <c:pt idx="0">
                  <c:v>0.11</c:v>
                </c:pt>
                <c:pt idx="1">
                  <c:v>0.18</c:v>
                </c:pt>
                <c:pt idx="2">
                  <c:v>0.16</c:v>
                </c:pt>
                <c:pt idx="3">
                  <c:v>0.3</c:v>
                </c:pt>
                <c:pt idx="4">
                  <c:v>0.36</c:v>
                </c:pt>
                <c:pt idx="5">
                  <c:v>0.06</c:v>
                </c:pt>
              </c:numCache>
            </c:numRef>
          </c:val>
        </c:ser>
        <c:ser>
          <c:idx val="6"/>
          <c:order val="6"/>
          <c:tx>
            <c:strRef>
              <c:f>Sheet1!$D$88</c:f>
              <c:strCache>
                <c:ptCount val="1"/>
                <c:pt idx="0">
                  <c:v>Mean</c:v>
                </c:pt>
              </c:strCache>
            </c:strRef>
          </c:tx>
          <c:spPr>
            <a:solidFill>
              <a:schemeClr val="accent1">
                <a:lumMod val="60000"/>
              </a:schemeClr>
            </a:solidFill>
            <a:ln>
              <a:noFill/>
            </a:ln>
            <a:effectLst/>
          </c:spPr>
          <c:invertIfNegative val="0"/>
          <c:cat>
            <c:strRef>
              <c:f>Sheet1!$E$81:$J$81</c:f>
              <c:strCache>
                <c:ptCount val="6"/>
                <c:pt idx="0">
                  <c:v>&lt;= -3</c:v>
                </c:pt>
                <c:pt idx="1">
                  <c:v>&lt;= -2</c:v>
                </c:pt>
                <c:pt idx="2">
                  <c:v> = -1</c:v>
                </c:pt>
                <c:pt idx="3">
                  <c:v> = 0</c:v>
                </c:pt>
                <c:pt idx="4">
                  <c:v>&gt;= 1</c:v>
                </c:pt>
                <c:pt idx="5">
                  <c:v>&gt;=2</c:v>
                </c:pt>
              </c:strCache>
            </c:strRef>
          </c:cat>
          <c:val>
            <c:numRef>
              <c:f>Sheet1!$E$88:$J$88</c:f>
              <c:numCache>
                <c:formatCode>General</c:formatCode>
                <c:ptCount val="6"/>
                <c:pt idx="0">
                  <c:v>9.5000000000000015E-2</c:v>
                </c:pt>
                <c:pt idx="1">
                  <c:v>0.18999999999999997</c:v>
                </c:pt>
                <c:pt idx="2">
                  <c:v>0.1466666666666667</c:v>
                </c:pt>
                <c:pt idx="3">
                  <c:v>0.27333333333333337</c:v>
                </c:pt>
                <c:pt idx="4">
                  <c:v>0.38999999999999996</c:v>
                </c:pt>
                <c:pt idx="5">
                  <c:v>0.16</c:v>
                </c:pt>
              </c:numCache>
            </c:numRef>
          </c:val>
        </c:ser>
        <c:dLbls>
          <c:showLegendKey val="0"/>
          <c:showVal val="0"/>
          <c:showCatName val="0"/>
          <c:showSerName val="0"/>
          <c:showPercent val="0"/>
          <c:showBubbleSize val="0"/>
        </c:dLbls>
        <c:gapWidth val="219"/>
        <c:overlap val="-27"/>
        <c:axId val="231739064"/>
        <c:axId val="226512504"/>
      </c:barChart>
      <c:catAx>
        <c:axId val="23173906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1000" b="0" i="0" u="none" strike="noStrike" baseline="0">
                    <a:effectLst/>
                  </a:rPr>
                  <a:t>CQI offset values</a:t>
                </a:r>
                <a:endParaRPr lang="en-GB"/>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226512504"/>
        <c:crosses val="autoZero"/>
        <c:auto val="1"/>
        <c:lblAlgn val="ctr"/>
        <c:lblOffset val="100"/>
        <c:noMultiLvlLbl val="0"/>
      </c:catAx>
      <c:valAx>
        <c:axId val="2265125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1000" b="0" i="0" u="none" strike="noStrike" baseline="0">
                    <a:effectLst/>
                  </a:rPr>
                  <a:t>Probability distribution function</a:t>
                </a:r>
                <a:endParaRPr lang="en-GB"/>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231739064"/>
        <c:crosses val="autoZero"/>
        <c:crossBetween val="between"/>
      </c:valAx>
      <c:spPr>
        <a:noFill/>
        <a:ln>
          <a:noFill/>
        </a:ln>
        <a:effectLst/>
      </c:spPr>
    </c:plotArea>
    <c:legend>
      <c:legendPos val="b"/>
      <c:layout>
        <c:manualLayout>
          <c:xMode val="edge"/>
          <c:yMode val="edge"/>
          <c:x val="3.6503058215119642E-2"/>
          <c:y val="0.91853354869102899"/>
          <c:w val="0.92838116737326726"/>
          <c:h val="6.3050003364963997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Sheet1!$D$109</c:f>
              <c:strCache>
                <c:ptCount val="1"/>
                <c:pt idx="0">
                  <c:v>SNR = -5 dB</c:v>
                </c:pt>
              </c:strCache>
            </c:strRef>
          </c:tx>
          <c:spPr>
            <a:solidFill>
              <a:schemeClr val="accent1"/>
            </a:solidFill>
            <a:ln>
              <a:noFill/>
            </a:ln>
            <a:effectLst/>
          </c:spPr>
          <c:invertIfNegative val="0"/>
          <c:cat>
            <c:strRef>
              <c:f>Sheet1!$E$108:$J$108</c:f>
              <c:strCache>
                <c:ptCount val="6"/>
                <c:pt idx="0">
                  <c:v>&lt;= -3</c:v>
                </c:pt>
                <c:pt idx="1">
                  <c:v>&lt;= -2</c:v>
                </c:pt>
                <c:pt idx="2">
                  <c:v> = -1</c:v>
                </c:pt>
                <c:pt idx="3">
                  <c:v> = 0</c:v>
                </c:pt>
                <c:pt idx="4">
                  <c:v>&gt;= 1</c:v>
                </c:pt>
                <c:pt idx="5">
                  <c:v>&gt;=2</c:v>
                </c:pt>
              </c:strCache>
            </c:strRef>
          </c:cat>
          <c:val>
            <c:numRef>
              <c:f>Sheet1!$E$109:$J$109</c:f>
              <c:numCache>
                <c:formatCode>General</c:formatCode>
                <c:ptCount val="6"/>
                <c:pt idx="0">
                  <c:v>1E-4</c:v>
                </c:pt>
                <c:pt idx="1">
                  <c:v>7.0000000000000007E-2</c:v>
                </c:pt>
                <c:pt idx="2">
                  <c:v>0.21</c:v>
                </c:pt>
                <c:pt idx="3">
                  <c:v>0.43</c:v>
                </c:pt>
                <c:pt idx="4">
                  <c:v>0.28999999999999998</c:v>
                </c:pt>
                <c:pt idx="5">
                  <c:v>7.0000000000000007E-2</c:v>
                </c:pt>
              </c:numCache>
            </c:numRef>
          </c:val>
        </c:ser>
        <c:ser>
          <c:idx val="1"/>
          <c:order val="1"/>
          <c:tx>
            <c:strRef>
              <c:f>Sheet1!$D$110</c:f>
              <c:strCache>
                <c:ptCount val="1"/>
                <c:pt idx="0">
                  <c:v>SNR = 0 dB</c:v>
                </c:pt>
              </c:strCache>
            </c:strRef>
          </c:tx>
          <c:spPr>
            <a:solidFill>
              <a:schemeClr val="accent2"/>
            </a:solidFill>
            <a:ln>
              <a:noFill/>
            </a:ln>
            <a:effectLst/>
          </c:spPr>
          <c:invertIfNegative val="0"/>
          <c:cat>
            <c:strRef>
              <c:f>Sheet1!$E$108:$J$108</c:f>
              <c:strCache>
                <c:ptCount val="6"/>
                <c:pt idx="0">
                  <c:v>&lt;= -3</c:v>
                </c:pt>
                <c:pt idx="1">
                  <c:v>&lt;= -2</c:v>
                </c:pt>
                <c:pt idx="2">
                  <c:v> = -1</c:v>
                </c:pt>
                <c:pt idx="3">
                  <c:v> = 0</c:v>
                </c:pt>
                <c:pt idx="4">
                  <c:v>&gt;= 1</c:v>
                </c:pt>
                <c:pt idx="5">
                  <c:v>&gt;=2</c:v>
                </c:pt>
              </c:strCache>
            </c:strRef>
          </c:cat>
          <c:val>
            <c:numRef>
              <c:f>Sheet1!$E$110:$J$110</c:f>
              <c:numCache>
                <c:formatCode>General</c:formatCode>
                <c:ptCount val="6"/>
                <c:pt idx="0">
                  <c:v>0.03</c:v>
                </c:pt>
                <c:pt idx="1">
                  <c:v>0.11</c:v>
                </c:pt>
                <c:pt idx="2">
                  <c:v>0.21</c:v>
                </c:pt>
                <c:pt idx="3">
                  <c:v>0.39</c:v>
                </c:pt>
                <c:pt idx="4">
                  <c:v>0.28999999999999998</c:v>
                </c:pt>
                <c:pt idx="5">
                  <c:v>0.05</c:v>
                </c:pt>
              </c:numCache>
            </c:numRef>
          </c:val>
        </c:ser>
        <c:ser>
          <c:idx val="2"/>
          <c:order val="2"/>
          <c:tx>
            <c:strRef>
              <c:f>Sheet1!$D$111</c:f>
              <c:strCache>
                <c:ptCount val="1"/>
                <c:pt idx="0">
                  <c:v>SNR = 5 dB</c:v>
                </c:pt>
              </c:strCache>
            </c:strRef>
          </c:tx>
          <c:spPr>
            <a:solidFill>
              <a:schemeClr val="accent3"/>
            </a:solidFill>
            <a:ln>
              <a:noFill/>
            </a:ln>
            <a:effectLst/>
          </c:spPr>
          <c:invertIfNegative val="0"/>
          <c:cat>
            <c:strRef>
              <c:f>Sheet1!$E$108:$J$108</c:f>
              <c:strCache>
                <c:ptCount val="6"/>
                <c:pt idx="0">
                  <c:v>&lt;= -3</c:v>
                </c:pt>
                <c:pt idx="1">
                  <c:v>&lt;= -2</c:v>
                </c:pt>
                <c:pt idx="2">
                  <c:v> = -1</c:v>
                </c:pt>
                <c:pt idx="3">
                  <c:v> = 0</c:v>
                </c:pt>
                <c:pt idx="4">
                  <c:v>&gt;= 1</c:v>
                </c:pt>
                <c:pt idx="5">
                  <c:v>&gt;=2</c:v>
                </c:pt>
              </c:strCache>
            </c:strRef>
          </c:cat>
          <c:val>
            <c:numRef>
              <c:f>Sheet1!$E$111:$J$111</c:f>
              <c:numCache>
                <c:formatCode>General</c:formatCode>
                <c:ptCount val="6"/>
                <c:pt idx="0">
                  <c:v>0.02</c:v>
                </c:pt>
                <c:pt idx="1">
                  <c:v>0.09</c:v>
                </c:pt>
                <c:pt idx="2">
                  <c:v>0.2</c:v>
                </c:pt>
                <c:pt idx="3">
                  <c:v>0.39</c:v>
                </c:pt>
                <c:pt idx="4">
                  <c:v>0.32</c:v>
                </c:pt>
                <c:pt idx="5">
                  <c:v>0.12</c:v>
                </c:pt>
              </c:numCache>
            </c:numRef>
          </c:val>
        </c:ser>
        <c:ser>
          <c:idx val="3"/>
          <c:order val="3"/>
          <c:tx>
            <c:strRef>
              <c:f>Sheet1!$D$112</c:f>
              <c:strCache>
                <c:ptCount val="1"/>
                <c:pt idx="0">
                  <c:v>SNR = 10 dB</c:v>
                </c:pt>
              </c:strCache>
            </c:strRef>
          </c:tx>
          <c:spPr>
            <a:solidFill>
              <a:schemeClr val="accent4"/>
            </a:solidFill>
            <a:ln>
              <a:noFill/>
            </a:ln>
            <a:effectLst/>
          </c:spPr>
          <c:invertIfNegative val="0"/>
          <c:cat>
            <c:strRef>
              <c:f>Sheet1!$E$108:$J$108</c:f>
              <c:strCache>
                <c:ptCount val="6"/>
                <c:pt idx="0">
                  <c:v>&lt;= -3</c:v>
                </c:pt>
                <c:pt idx="1">
                  <c:v>&lt;= -2</c:v>
                </c:pt>
                <c:pt idx="2">
                  <c:v> = -1</c:v>
                </c:pt>
                <c:pt idx="3">
                  <c:v> = 0</c:v>
                </c:pt>
                <c:pt idx="4">
                  <c:v>&gt;= 1</c:v>
                </c:pt>
                <c:pt idx="5">
                  <c:v>&gt;=2</c:v>
                </c:pt>
              </c:strCache>
            </c:strRef>
          </c:cat>
          <c:val>
            <c:numRef>
              <c:f>Sheet1!$E$112:$J$112</c:f>
              <c:numCache>
                <c:formatCode>General</c:formatCode>
                <c:ptCount val="6"/>
                <c:pt idx="0">
                  <c:v>0.05</c:v>
                </c:pt>
                <c:pt idx="1">
                  <c:v>0.13</c:v>
                </c:pt>
                <c:pt idx="2">
                  <c:v>0.18</c:v>
                </c:pt>
                <c:pt idx="3">
                  <c:v>0.33</c:v>
                </c:pt>
                <c:pt idx="4">
                  <c:v>0.35</c:v>
                </c:pt>
                <c:pt idx="5">
                  <c:v>0.14000000000000001</c:v>
                </c:pt>
              </c:numCache>
            </c:numRef>
          </c:val>
        </c:ser>
        <c:ser>
          <c:idx val="4"/>
          <c:order val="4"/>
          <c:tx>
            <c:strRef>
              <c:f>Sheet1!$D$113</c:f>
              <c:strCache>
                <c:ptCount val="1"/>
                <c:pt idx="0">
                  <c:v>SNR = 15 dB</c:v>
                </c:pt>
              </c:strCache>
            </c:strRef>
          </c:tx>
          <c:spPr>
            <a:solidFill>
              <a:schemeClr val="accent5"/>
            </a:solidFill>
            <a:ln>
              <a:noFill/>
            </a:ln>
            <a:effectLst/>
          </c:spPr>
          <c:invertIfNegative val="0"/>
          <c:cat>
            <c:strRef>
              <c:f>Sheet1!$E$108:$J$108</c:f>
              <c:strCache>
                <c:ptCount val="6"/>
                <c:pt idx="0">
                  <c:v>&lt;= -3</c:v>
                </c:pt>
                <c:pt idx="1">
                  <c:v>&lt;= -2</c:v>
                </c:pt>
                <c:pt idx="2">
                  <c:v> = -1</c:v>
                </c:pt>
                <c:pt idx="3">
                  <c:v> = 0</c:v>
                </c:pt>
                <c:pt idx="4">
                  <c:v>&gt;= 1</c:v>
                </c:pt>
                <c:pt idx="5">
                  <c:v>&gt;=2</c:v>
                </c:pt>
              </c:strCache>
            </c:strRef>
          </c:cat>
          <c:val>
            <c:numRef>
              <c:f>Sheet1!$E$113:$J$113</c:f>
              <c:numCache>
                <c:formatCode>General</c:formatCode>
                <c:ptCount val="6"/>
                <c:pt idx="0">
                  <c:v>0.06</c:v>
                </c:pt>
                <c:pt idx="1">
                  <c:v>0.15</c:v>
                </c:pt>
                <c:pt idx="2">
                  <c:v>0.18</c:v>
                </c:pt>
                <c:pt idx="3">
                  <c:v>0.37</c:v>
                </c:pt>
                <c:pt idx="4">
                  <c:v>0.3</c:v>
                </c:pt>
                <c:pt idx="5">
                  <c:v>0.08</c:v>
                </c:pt>
              </c:numCache>
            </c:numRef>
          </c:val>
        </c:ser>
        <c:ser>
          <c:idx val="5"/>
          <c:order val="5"/>
          <c:tx>
            <c:strRef>
              <c:f>Sheet1!$D$114</c:f>
              <c:strCache>
                <c:ptCount val="1"/>
                <c:pt idx="0">
                  <c:v>SNR = 20 dB</c:v>
                </c:pt>
              </c:strCache>
            </c:strRef>
          </c:tx>
          <c:spPr>
            <a:solidFill>
              <a:schemeClr val="accent6"/>
            </a:solidFill>
            <a:ln>
              <a:noFill/>
            </a:ln>
            <a:effectLst/>
          </c:spPr>
          <c:invertIfNegative val="0"/>
          <c:cat>
            <c:strRef>
              <c:f>Sheet1!$E$108:$J$108</c:f>
              <c:strCache>
                <c:ptCount val="6"/>
                <c:pt idx="0">
                  <c:v>&lt;= -3</c:v>
                </c:pt>
                <c:pt idx="1">
                  <c:v>&lt;= -2</c:v>
                </c:pt>
                <c:pt idx="2">
                  <c:v> = -1</c:v>
                </c:pt>
                <c:pt idx="3">
                  <c:v> = 0</c:v>
                </c:pt>
                <c:pt idx="4">
                  <c:v>&gt;= 1</c:v>
                </c:pt>
                <c:pt idx="5">
                  <c:v>&gt;=2</c:v>
                </c:pt>
              </c:strCache>
            </c:strRef>
          </c:cat>
          <c:val>
            <c:numRef>
              <c:f>Sheet1!$E$114:$J$114</c:f>
              <c:numCache>
                <c:formatCode>General</c:formatCode>
                <c:ptCount val="6"/>
                <c:pt idx="0">
                  <c:v>0.04</c:v>
                </c:pt>
                <c:pt idx="1">
                  <c:v>0.09</c:v>
                </c:pt>
                <c:pt idx="2">
                  <c:v>0.19</c:v>
                </c:pt>
                <c:pt idx="3">
                  <c:v>0.46</c:v>
                </c:pt>
                <c:pt idx="4">
                  <c:v>0.26</c:v>
                </c:pt>
                <c:pt idx="5">
                  <c:v>0.03</c:v>
                </c:pt>
              </c:numCache>
            </c:numRef>
          </c:val>
        </c:ser>
        <c:ser>
          <c:idx val="6"/>
          <c:order val="6"/>
          <c:tx>
            <c:strRef>
              <c:f>Sheet1!$D$115</c:f>
              <c:strCache>
                <c:ptCount val="1"/>
                <c:pt idx="0">
                  <c:v>Mean</c:v>
                </c:pt>
              </c:strCache>
            </c:strRef>
          </c:tx>
          <c:spPr>
            <a:solidFill>
              <a:schemeClr val="accent1">
                <a:lumMod val="60000"/>
              </a:schemeClr>
            </a:solidFill>
            <a:ln>
              <a:noFill/>
            </a:ln>
            <a:effectLst/>
          </c:spPr>
          <c:invertIfNegative val="0"/>
          <c:cat>
            <c:strRef>
              <c:f>Sheet1!$E$108:$J$108</c:f>
              <c:strCache>
                <c:ptCount val="6"/>
                <c:pt idx="0">
                  <c:v>&lt;= -3</c:v>
                </c:pt>
                <c:pt idx="1">
                  <c:v>&lt;= -2</c:v>
                </c:pt>
                <c:pt idx="2">
                  <c:v> = -1</c:v>
                </c:pt>
                <c:pt idx="3">
                  <c:v> = 0</c:v>
                </c:pt>
                <c:pt idx="4">
                  <c:v>&gt;= 1</c:v>
                </c:pt>
                <c:pt idx="5">
                  <c:v>&gt;=2</c:v>
                </c:pt>
              </c:strCache>
            </c:strRef>
          </c:cat>
          <c:val>
            <c:numRef>
              <c:f>Sheet1!$E$115:$J$115</c:f>
              <c:numCache>
                <c:formatCode>General</c:formatCode>
                <c:ptCount val="6"/>
                <c:pt idx="0">
                  <c:v>3.3349999999999998E-2</c:v>
                </c:pt>
                <c:pt idx="1">
                  <c:v>0.10666666666666667</c:v>
                </c:pt>
                <c:pt idx="2">
                  <c:v>0.19499999999999998</c:v>
                </c:pt>
                <c:pt idx="3">
                  <c:v>0.39500000000000002</c:v>
                </c:pt>
                <c:pt idx="4">
                  <c:v>0.30166666666666669</c:v>
                </c:pt>
                <c:pt idx="5">
                  <c:v>8.1666666666666665E-2</c:v>
                </c:pt>
              </c:numCache>
            </c:numRef>
          </c:val>
        </c:ser>
        <c:dLbls>
          <c:showLegendKey val="0"/>
          <c:showVal val="0"/>
          <c:showCatName val="0"/>
          <c:showSerName val="0"/>
          <c:showPercent val="0"/>
          <c:showBubbleSize val="0"/>
        </c:dLbls>
        <c:gapWidth val="219"/>
        <c:overlap val="-27"/>
        <c:axId val="165304224"/>
        <c:axId val="165304616"/>
      </c:barChart>
      <c:catAx>
        <c:axId val="16530422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1000" b="0" i="0" u="none" strike="noStrike" baseline="0">
                    <a:effectLst/>
                  </a:rPr>
                  <a:t>CQI offset values</a:t>
                </a:r>
                <a:endParaRPr lang="en-GB"/>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165304616"/>
        <c:crosses val="autoZero"/>
        <c:auto val="1"/>
        <c:lblAlgn val="ctr"/>
        <c:lblOffset val="100"/>
        <c:noMultiLvlLbl val="0"/>
      </c:catAx>
      <c:valAx>
        <c:axId val="1653046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1000" b="0" i="0" u="none" strike="noStrike" baseline="0">
                    <a:effectLst/>
                  </a:rPr>
                  <a:t>Probability distribution function</a:t>
                </a:r>
                <a:endParaRPr lang="en-GB"/>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165304224"/>
        <c:crosses val="autoZero"/>
        <c:crossBetween val="between"/>
      </c:valAx>
      <c:spPr>
        <a:noFill/>
        <a:ln>
          <a:noFill/>
        </a:ln>
        <a:effectLst/>
      </c:spPr>
    </c:plotArea>
    <c:legend>
      <c:legendPos val="b"/>
      <c:layout>
        <c:manualLayout>
          <c:xMode val="edge"/>
          <c:yMode val="edge"/>
          <c:x val="4.5795066509747157E-2"/>
          <c:y val="0.88475995880261804"/>
          <c:w val="0.92826029253344677"/>
          <c:h val="9.673510747865377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Sheet1!$D$133</c:f>
              <c:strCache>
                <c:ptCount val="1"/>
                <c:pt idx="0">
                  <c:v>SNR = -5 dB</c:v>
                </c:pt>
              </c:strCache>
            </c:strRef>
          </c:tx>
          <c:spPr>
            <a:solidFill>
              <a:schemeClr val="accent1"/>
            </a:solidFill>
            <a:ln>
              <a:noFill/>
            </a:ln>
            <a:effectLst/>
          </c:spPr>
          <c:invertIfNegative val="0"/>
          <c:cat>
            <c:strRef>
              <c:f>Sheet1!$E$132:$N$132</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Sheet1!$E$133:$N$133</c:f>
              <c:numCache>
                <c:formatCode>0.00E+00</c:formatCode>
                <c:ptCount val="10"/>
                <c:pt idx="0" formatCode="General">
                  <c:v>4.0000000000000002E-4</c:v>
                </c:pt>
                <c:pt idx="1">
                  <c:v>4.0000000000000002E-4</c:v>
                </c:pt>
                <c:pt idx="2" formatCode="General">
                  <c:v>0.02</c:v>
                </c:pt>
                <c:pt idx="3" formatCode="General">
                  <c:v>0.09</c:v>
                </c:pt>
                <c:pt idx="4" formatCode="General">
                  <c:v>0.17</c:v>
                </c:pt>
                <c:pt idx="5" formatCode="General">
                  <c:v>0.39</c:v>
                </c:pt>
                <c:pt idx="6" formatCode="General">
                  <c:v>0.18</c:v>
                </c:pt>
                <c:pt idx="7" formatCode="General">
                  <c:v>0.12</c:v>
                </c:pt>
                <c:pt idx="8" formatCode="General">
                  <c:v>0.03</c:v>
                </c:pt>
                <c:pt idx="9" formatCode="General">
                  <c:v>2E-3</c:v>
                </c:pt>
              </c:numCache>
            </c:numRef>
          </c:val>
        </c:ser>
        <c:ser>
          <c:idx val="1"/>
          <c:order val="1"/>
          <c:tx>
            <c:strRef>
              <c:f>Sheet1!$D$134</c:f>
              <c:strCache>
                <c:ptCount val="1"/>
                <c:pt idx="0">
                  <c:v>SNR = 0 dB</c:v>
                </c:pt>
              </c:strCache>
            </c:strRef>
          </c:tx>
          <c:spPr>
            <a:solidFill>
              <a:schemeClr val="accent2"/>
            </a:solidFill>
            <a:ln>
              <a:noFill/>
            </a:ln>
            <a:effectLst/>
          </c:spPr>
          <c:invertIfNegative val="0"/>
          <c:cat>
            <c:strRef>
              <c:f>Sheet1!$E$132:$N$132</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Sheet1!$E$134:$N$134</c:f>
              <c:numCache>
                <c:formatCode>General</c:formatCode>
                <c:ptCount val="10"/>
                <c:pt idx="0">
                  <c:v>1E-3</c:v>
                </c:pt>
                <c:pt idx="1">
                  <c:v>1.9E-2</c:v>
                </c:pt>
                <c:pt idx="2">
                  <c:v>6.0999999999999999E-2</c:v>
                </c:pt>
                <c:pt idx="3">
                  <c:v>0.12</c:v>
                </c:pt>
                <c:pt idx="4">
                  <c:v>0.15</c:v>
                </c:pt>
                <c:pt idx="5">
                  <c:v>0.27</c:v>
                </c:pt>
                <c:pt idx="6">
                  <c:v>0.22</c:v>
                </c:pt>
                <c:pt idx="7">
                  <c:v>0.13</c:v>
                </c:pt>
                <c:pt idx="8">
                  <c:v>0.03</c:v>
                </c:pt>
                <c:pt idx="9">
                  <c:v>2E-3</c:v>
                </c:pt>
              </c:numCache>
            </c:numRef>
          </c:val>
        </c:ser>
        <c:ser>
          <c:idx val="2"/>
          <c:order val="2"/>
          <c:tx>
            <c:strRef>
              <c:f>Sheet1!$D$135</c:f>
              <c:strCache>
                <c:ptCount val="1"/>
                <c:pt idx="0">
                  <c:v>SNR = 5 dB</c:v>
                </c:pt>
              </c:strCache>
            </c:strRef>
          </c:tx>
          <c:spPr>
            <a:solidFill>
              <a:schemeClr val="accent3"/>
            </a:solidFill>
            <a:ln>
              <a:noFill/>
            </a:ln>
            <a:effectLst/>
          </c:spPr>
          <c:invertIfNegative val="0"/>
          <c:cat>
            <c:strRef>
              <c:f>Sheet1!$E$132:$N$132</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Sheet1!$E$135:$N$135</c:f>
              <c:numCache>
                <c:formatCode>General</c:formatCode>
                <c:ptCount val="10"/>
                <c:pt idx="0">
                  <c:v>1.2E-2</c:v>
                </c:pt>
                <c:pt idx="1">
                  <c:v>0.04</c:v>
                </c:pt>
                <c:pt idx="2">
                  <c:v>0.05</c:v>
                </c:pt>
                <c:pt idx="3">
                  <c:v>0.11</c:v>
                </c:pt>
                <c:pt idx="4">
                  <c:v>0.14000000000000001</c:v>
                </c:pt>
                <c:pt idx="5">
                  <c:v>0.22</c:v>
                </c:pt>
                <c:pt idx="6">
                  <c:v>0.21</c:v>
                </c:pt>
                <c:pt idx="7">
                  <c:v>0.17</c:v>
                </c:pt>
                <c:pt idx="8">
                  <c:v>0.06</c:v>
                </c:pt>
                <c:pt idx="9">
                  <c:v>5.0000000000000001E-3</c:v>
                </c:pt>
              </c:numCache>
            </c:numRef>
          </c:val>
        </c:ser>
        <c:ser>
          <c:idx val="3"/>
          <c:order val="3"/>
          <c:tx>
            <c:strRef>
              <c:f>Sheet1!$D$136</c:f>
              <c:strCache>
                <c:ptCount val="1"/>
                <c:pt idx="0">
                  <c:v>SNR = 10 dB</c:v>
                </c:pt>
              </c:strCache>
            </c:strRef>
          </c:tx>
          <c:spPr>
            <a:solidFill>
              <a:schemeClr val="accent4"/>
            </a:solidFill>
            <a:ln>
              <a:noFill/>
            </a:ln>
            <a:effectLst/>
          </c:spPr>
          <c:invertIfNegative val="0"/>
          <c:cat>
            <c:strRef>
              <c:f>Sheet1!$E$132:$N$132</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Sheet1!$E$136:$N$136</c:f>
              <c:numCache>
                <c:formatCode>General</c:formatCode>
                <c:ptCount val="10"/>
                <c:pt idx="0">
                  <c:v>2.5999999999999999E-2</c:v>
                </c:pt>
                <c:pt idx="1">
                  <c:v>0.06</c:v>
                </c:pt>
                <c:pt idx="2">
                  <c:v>6.7000000000000004E-2</c:v>
                </c:pt>
                <c:pt idx="3">
                  <c:v>0.09</c:v>
                </c:pt>
                <c:pt idx="4">
                  <c:v>0.13</c:v>
                </c:pt>
                <c:pt idx="5">
                  <c:v>0.22</c:v>
                </c:pt>
                <c:pt idx="6">
                  <c:v>0.21</c:v>
                </c:pt>
                <c:pt idx="7">
                  <c:v>0.16</c:v>
                </c:pt>
                <c:pt idx="8">
                  <c:v>0.06</c:v>
                </c:pt>
                <c:pt idx="9" formatCode="0.00E+00">
                  <c:v>4.0000000000000002E-4</c:v>
                </c:pt>
              </c:numCache>
            </c:numRef>
          </c:val>
        </c:ser>
        <c:ser>
          <c:idx val="4"/>
          <c:order val="4"/>
          <c:tx>
            <c:strRef>
              <c:f>Sheet1!$D$137</c:f>
              <c:strCache>
                <c:ptCount val="1"/>
                <c:pt idx="0">
                  <c:v>SNR = 15 dB</c:v>
                </c:pt>
              </c:strCache>
            </c:strRef>
          </c:tx>
          <c:spPr>
            <a:solidFill>
              <a:schemeClr val="accent5"/>
            </a:solidFill>
            <a:ln>
              <a:noFill/>
            </a:ln>
            <a:effectLst/>
          </c:spPr>
          <c:invertIfNegative val="0"/>
          <c:cat>
            <c:strRef>
              <c:f>Sheet1!$E$132:$N$132</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Sheet1!$E$137:$N$137</c:f>
              <c:numCache>
                <c:formatCode>General</c:formatCode>
                <c:ptCount val="10"/>
                <c:pt idx="0">
                  <c:v>4.1000000000000002E-2</c:v>
                </c:pt>
                <c:pt idx="1">
                  <c:v>7.3999999999999996E-2</c:v>
                </c:pt>
                <c:pt idx="2">
                  <c:v>6.3E-2</c:v>
                </c:pt>
                <c:pt idx="3">
                  <c:v>0.09</c:v>
                </c:pt>
                <c:pt idx="4">
                  <c:v>0.13</c:v>
                </c:pt>
                <c:pt idx="5">
                  <c:v>0.24</c:v>
                </c:pt>
                <c:pt idx="6">
                  <c:v>0.27</c:v>
                </c:pt>
                <c:pt idx="7">
                  <c:v>0.11</c:v>
                </c:pt>
                <c:pt idx="8">
                  <c:v>0.02</c:v>
                </c:pt>
                <c:pt idx="9">
                  <c:v>3.0000000000000001E-3</c:v>
                </c:pt>
              </c:numCache>
            </c:numRef>
          </c:val>
        </c:ser>
        <c:ser>
          <c:idx val="5"/>
          <c:order val="5"/>
          <c:tx>
            <c:strRef>
              <c:f>Sheet1!$D$138</c:f>
              <c:strCache>
                <c:ptCount val="1"/>
                <c:pt idx="0">
                  <c:v>SNR = 20 dB</c:v>
                </c:pt>
              </c:strCache>
            </c:strRef>
          </c:tx>
          <c:spPr>
            <a:solidFill>
              <a:schemeClr val="accent6"/>
            </a:solidFill>
            <a:ln>
              <a:noFill/>
            </a:ln>
            <a:effectLst/>
          </c:spPr>
          <c:invertIfNegative val="0"/>
          <c:cat>
            <c:strRef>
              <c:f>Sheet1!$E$132:$N$132</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Sheet1!$E$138:$N$138</c:f>
              <c:numCache>
                <c:formatCode>General</c:formatCode>
                <c:ptCount val="10"/>
                <c:pt idx="0">
                  <c:v>3.4000000000000002E-2</c:v>
                </c:pt>
                <c:pt idx="1">
                  <c:v>6.3E-2</c:v>
                </c:pt>
                <c:pt idx="2">
                  <c:v>4.3999999999999997E-2</c:v>
                </c:pt>
                <c:pt idx="3">
                  <c:v>7.0000000000000007E-2</c:v>
                </c:pt>
                <c:pt idx="4">
                  <c:v>0.16</c:v>
                </c:pt>
                <c:pt idx="5">
                  <c:v>0.3</c:v>
                </c:pt>
                <c:pt idx="6">
                  <c:v>0.3</c:v>
                </c:pt>
                <c:pt idx="7">
                  <c:v>0.06</c:v>
                </c:pt>
                <c:pt idx="8">
                  <c:v>0.01</c:v>
                </c:pt>
                <c:pt idx="9">
                  <c:v>1E-3</c:v>
                </c:pt>
              </c:numCache>
            </c:numRef>
          </c:val>
        </c:ser>
        <c:ser>
          <c:idx val="6"/>
          <c:order val="6"/>
          <c:tx>
            <c:strRef>
              <c:f>Sheet1!$D$139</c:f>
              <c:strCache>
                <c:ptCount val="1"/>
                <c:pt idx="0">
                  <c:v>Mean</c:v>
                </c:pt>
              </c:strCache>
            </c:strRef>
          </c:tx>
          <c:spPr>
            <a:solidFill>
              <a:schemeClr val="accent1">
                <a:lumMod val="60000"/>
              </a:schemeClr>
            </a:solidFill>
            <a:ln>
              <a:noFill/>
            </a:ln>
            <a:effectLst/>
          </c:spPr>
          <c:invertIfNegative val="0"/>
          <c:cat>
            <c:strRef>
              <c:f>Sheet1!$E$132:$N$132</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Sheet1!$E$139:$N$139</c:f>
              <c:numCache>
                <c:formatCode>General</c:formatCode>
                <c:ptCount val="10"/>
                <c:pt idx="0">
                  <c:v>1.9099999999999999E-2</c:v>
                </c:pt>
                <c:pt idx="1">
                  <c:v>4.2999999999999997E-2</c:v>
                </c:pt>
                <c:pt idx="2">
                  <c:v>5.0999999999999997E-2</c:v>
                </c:pt>
                <c:pt idx="3">
                  <c:v>0.1</c:v>
                </c:pt>
                <c:pt idx="4">
                  <c:v>0.15</c:v>
                </c:pt>
                <c:pt idx="5">
                  <c:v>0.27</c:v>
                </c:pt>
                <c:pt idx="6">
                  <c:v>0.23</c:v>
                </c:pt>
                <c:pt idx="7">
                  <c:v>0.12</c:v>
                </c:pt>
                <c:pt idx="8">
                  <c:v>0.03</c:v>
                </c:pt>
                <c:pt idx="9">
                  <c:v>2E-3</c:v>
                </c:pt>
              </c:numCache>
            </c:numRef>
          </c:val>
        </c:ser>
        <c:dLbls>
          <c:showLegendKey val="0"/>
          <c:showVal val="0"/>
          <c:showCatName val="0"/>
          <c:showSerName val="0"/>
          <c:showPercent val="0"/>
          <c:showBubbleSize val="0"/>
        </c:dLbls>
        <c:gapWidth val="219"/>
        <c:overlap val="-27"/>
        <c:axId val="338100744"/>
        <c:axId val="228765096"/>
      </c:barChart>
      <c:catAx>
        <c:axId val="33810074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1000" b="0" i="0" u="none" strike="noStrike" baseline="0">
                    <a:effectLst/>
                  </a:rPr>
                  <a:t>CQI offset values</a:t>
                </a:r>
                <a:endParaRPr lang="en-GB"/>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228765096"/>
        <c:crosses val="autoZero"/>
        <c:auto val="1"/>
        <c:lblAlgn val="ctr"/>
        <c:lblOffset val="100"/>
        <c:noMultiLvlLbl val="0"/>
      </c:catAx>
      <c:valAx>
        <c:axId val="2287650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1000" b="0" i="0" u="none" strike="noStrike" baseline="0">
                    <a:effectLst/>
                  </a:rPr>
                  <a:t>Probability distribution function</a:t>
                </a:r>
                <a:endParaRPr lang="en-GB"/>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338100744"/>
        <c:crosses val="autoZero"/>
        <c:crossBetween val="between"/>
      </c:valAx>
      <c:spPr>
        <a:noFill/>
        <a:ln>
          <a:noFill/>
        </a:ln>
        <a:effectLst/>
      </c:spPr>
    </c:plotArea>
    <c:legend>
      <c:legendPos val="b"/>
      <c:layout>
        <c:manualLayout>
          <c:xMode val="edge"/>
          <c:yMode val="edge"/>
          <c:x val="4.0338874246880339E-2"/>
          <c:y val="0.89750986459361404"/>
          <c:w val="0.9400454260715595"/>
          <c:h val="8.667460674069119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bg2"/>
      </a:solid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Sheet1!$D$173</c:f>
              <c:strCache>
                <c:ptCount val="1"/>
                <c:pt idx="0">
                  <c:v>SNR = -5 dB</c:v>
                </c:pt>
              </c:strCache>
            </c:strRef>
          </c:tx>
          <c:spPr>
            <a:solidFill>
              <a:schemeClr val="accent1"/>
            </a:solidFill>
            <a:ln>
              <a:noFill/>
            </a:ln>
            <a:effectLst/>
          </c:spPr>
          <c:invertIfNegative val="0"/>
          <c:cat>
            <c:strRef>
              <c:f>Sheet1!$E$172:$N$172</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Sheet1!$E$173:$N$173</c:f>
              <c:numCache>
                <c:formatCode>General</c:formatCode>
                <c:ptCount val="10"/>
                <c:pt idx="0">
                  <c:v>0</c:v>
                </c:pt>
                <c:pt idx="1">
                  <c:v>0</c:v>
                </c:pt>
                <c:pt idx="2">
                  <c:v>0</c:v>
                </c:pt>
                <c:pt idx="3">
                  <c:v>7.0000000000000007E-2</c:v>
                </c:pt>
                <c:pt idx="4">
                  <c:v>0.21</c:v>
                </c:pt>
                <c:pt idx="5">
                  <c:v>0.43</c:v>
                </c:pt>
                <c:pt idx="6">
                  <c:v>0.22</c:v>
                </c:pt>
                <c:pt idx="7">
                  <c:v>0.06</c:v>
                </c:pt>
                <c:pt idx="8">
                  <c:v>0.01</c:v>
                </c:pt>
                <c:pt idx="9">
                  <c:v>1E-3</c:v>
                </c:pt>
              </c:numCache>
            </c:numRef>
          </c:val>
        </c:ser>
        <c:ser>
          <c:idx val="1"/>
          <c:order val="1"/>
          <c:tx>
            <c:strRef>
              <c:f>Sheet1!$D$174</c:f>
              <c:strCache>
                <c:ptCount val="1"/>
                <c:pt idx="0">
                  <c:v>SNR = 0 dB</c:v>
                </c:pt>
              </c:strCache>
            </c:strRef>
          </c:tx>
          <c:spPr>
            <a:solidFill>
              <a:schemeClr val="accent2"/>
            </a:solidFill>
            <a:ln>
              <a:noFill/>
            </a:ln>
            <a:effectLst/>
          </c:spPr>
          <c:invertIfNegative val="0"/>
          <c:cat>
            <c:strRef>
              <c:f>Sheet1!$E$172:$N$172</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Sheet1!$E$174:$N$174</c:f>
              <c:numCache>
                <c:formatCode>General</c:formatCode>
                <c:ptCount val="10"/>
                <c:pt idx="0">
                  <c:v>0</c:v>
                </c:pt>
                <c:pt idx="1">
                  <c:v>4.0000000000000001E-3</c:v>
                </c:pt>
                <c:pt idx="2">
                  <c:v>2.4E-2</c:v>
                </c:pt>
                <c:pt idx="3">
                  <c:v>0.08</c:v>
                </c:pt>
                <c:pt idx="4">
                  <c:v>0.21</c:v>
                </c:pt>
                <c:pt idx="5">
                  <c:v>0.39</c:v>
                </c:pt>
                <c:pt idx="6">
                  <c:v>0.24</c:v>
                </c:pt>
                <c:pt idx="7">
                  <c:v>0.04</c:v>
                </c:pt>
                <c:pt idx="8">
                  <c:v>0.01</c:v>
                </c:pt>
                <c:pt idx="9">
                  <c:v>2E-3</c:v>
                </c:pt>
              </c:numCache>
            </c:numRef>
          </c:val>
        </c:ser>
        <c:ser>
          <c:idx val="2"/>
          <c:order val="2"/>
          <c:tx>
            <c:strRef>
              <c:f>Sheet1!$D$175</c:f>
              <c:strCache>
                <c:ptCount val="1"/>
                <c:pt idx="0">
                  <c:v>SNR = 5 dB</c:v>
                </c:pt>
              </c:strCache>
            </c:strRef>
          </c:tx>
          <c:spPr>
            <a:solidFill>
              <a:schemeClr val="accent3"/>
            </a:solidFill>
            <a:ln>
              <a:noFill/>
            </a:ln>
            <a:effectLst/>
          </c:spPr>
          <c:invertIfNegative val="0"/>
          <c:cat>
            <c:strRef>
              <c:f>Sheet1!$E$172:$N$172</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Sheet1!$E$175:$N$175</c:f>
              <c:numCache>
                <c:formatCode>General</c:formatCode>
                <c:ptCount val="10"/>
                <c:pt idx="0">
                  <c:v>2.5000000000000001E-3</c:v>
                </c:pt>
                <c:pt idx="1">
                  <c:v>7.0000000000000001E-3</c:v>
                </c:pt>
                <c:pt idx="2">
                  <c:v>1.2999999999999999E-2</c:v>
                </c:pt>
                <c:pt idx="3">
                  <c:v>7.0000000000000007E-2</c:v>
                </c:pt>
                <c:pt idx="4">
                  <c:v>0.2</c:v>
                </c:pt>
                <c:pt idx="5">
                  <c:v>0.39</c:v>
                </c:pt>
                <c:pt idx="6">
                  <c:v>0.2</c:v>
                </c:pt>
                <c:pt idx="7">
                  <c:v>0.1</c:v>
                </c:pt>
                <c:pt idx="8">
                  <c:v>0.03</c:v>
                </c:pt>
                <c:pt idx="9">
                  <c:v>3.0000000000000001E-3</c:v>
                </c:pt>
              </c:numCache>
            </c:numRef>
          </c:val>
        </c:ser>
        <c:ser>
          <c:idx val="3"/>
          <c:order val="3"/>
          <c:tx>
            <c:strRef>
              <c:f>Sheet1!$D$176</c:f>
              <c:strCache>
                <c:ptCount val="1"/>
                <c:pt idx="0">
                  <c:v>SNR = 10 dB</c:v>
                </c:pt>
              </c:strCache>
            </c:strRef>
          </c:tx>
          <c:spPr>
            <a:solidFill>
              <a:schemeClr val="accent4"/>
            </a:solidFill>
            <a:ln>
              <a:noFill/>
            </a:ln>
            <a:effectLst/>
          </c:spPr>
          <c:invertIfNegative val="0"/>
          <c:cat>
            <c:strRef>
              <c:f>Sheet1!$E$172:$N$172</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Sheet1!$E$176:$N$176</c:f>
              <c:numCache>
                <c:formatCode>General</c:formatCode>
                <c:ptCount val="10"/>
                <c:pt idx="0">
                  <c:v>3.7000000000000002E-3</c:v>
                </c:pt>
                <c:pt idx="1">
                  <c:v>1.2999999999999999E-2</c:v>
                </c:pt>
                <c:pt idx="2">
                  <c:v>3.5000000000000003E-2</c:v>
                </c:pt>
                <c:pt idx="3">
                  <c:v>0.09</c:v>
                </c:pt>
                <c:pt idx="4">
                  <c:v>0.18</c:v>
                </c:pt>
                <c:pt idx="5">
                  <c:v>0.33</c:v>
                </c:pt>
                <c:pt idx="6">
                  <c:v>0.21</c:v>
                </c:pt>
                <c:pt idx="7">
                  <c:v>0.11</c:v>
                </c:pt>
                <c:pt idx="8">
                  <c:v>0.04</c:v>
                </c:pt>
                <c:pt idx="9">
                  <c:v>1E-3</c:v>
                </c:pt>
              </c:numCache>
            </c:numRef>
          </c:val>
        </c:ser>
        <c:ser>
          <c:idx val="4"/>
          <c:order val="4"/>
          <c:tx>
            <c:strRef>
              <c:f>Sheet1!$D$177</c:f>
              <c:strCache>
                <c:ptCount val="1"/>
                <c:pt idx="0">
                  <c:v>SNR = 15 dB</c:v>
                </c:pt>
              </c:strCache>
            </c:strRef>
          </c:tx>
          <c:spPr>
            <a:solidFill>
              <a:schemeClr val="accent5"/>
            </a:solidFill>
            <a:ln>
              <a:noFill/>
            </a:ln>
            <a:effectLst/>
          </c:spPr>
          <c:invertIfNegative val="0"/>
          <c:cat>
            <c:strRef>
              <c:f>Sheet1!$E$172:$N$172</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Sheet1!$E$177:$N$177</c:f>
              <c:numCache>
                <c:formatCode>General</c:formatCode>
                <c:ptCount val="10"/>
                <c:pt idx="0">
                  <c:v>2E-3</c:v>
                </c:pt>
                <c:pt idx="1">
                  <c:v>2.4E-2</c:v>
                </c:pt>
                <c:pt idx="2">
                  <c:v>3.3000000000000002E-2</c:v>
                </c:pt>
                <c:pt idx="3">
                  <c:v>0.09</c:v>
                </c:pt>
                <c:pt idx="4">
                  <c:v>0.18</c:v>
                </c:pt>
                <c:pt idx="5">
                  <c:v>0.37</c:v>
                </c:pt>
                <c:pt idx="6">
                  <c:v>0.22</c:v>
                </c:pt>
                <c:pt idx="7">
                  <c:v>0.06</c:v>
                </c:pt>
                <c:pt idx="8">
                  <c:v>0.02</c:v>
                </c:pt>
                <c:pt idx="9">
                  <c:v>7.0000000000000001E-3</c:v>
                </c:pt>
              </c:numCache>
            </c:numRef>
          </c:val>
        </c:ser>
        <c:ser>
          <c:idx val="5"/>
          <c:order val="5"/>
          <c:tx>
            <c:strRef>
              <c:f>Sheet1!$D$178</c:f>
              <c:strCache>
                <c:ptCount val="1"/>
                <c:pt idx="0">
                  <c:v>SNR = 20 dB</c:v>
                </c:pt>
              </c:strCache>
            </c:strRef>
          </c:tx>
          <c:spPr>
            <a:solidFill>
              <a:schemeClr val="accent6"/>
            </a:solidFill>
            <a:ln>
              <a:noFill/>
            </a:ln>
            <a:effectLst/>
          </c:spPr>
          <c:invertIfNegative val="0"/>
          <c:cat>
            <c:strRef>
              <c:f>Sheet1!$E$172:$N$172</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Sheet1!$E$178:$N$178</c:f>
              <c:numCache>
                <c:formatCode>General</c:formatCode>
                <c:ptCount val="10"/>
                <c:pt idx="0">
                  <c:v>8.0000000000000002E-3</c:v>
                </c:pt>
                <c:pt idx="1">
                  <c:v>1.7999999999999999E-2</c:v>
                </c:pt>
                <c:pt idx="2">
                  <c:v>1.9E-2</c:v>
                </c:pt>
                <c:pt idx="3">
                  <c:v>0.06</c:v>
                </c:pt>
                <c:pt idx="4">
                  <c:v>0.19</c:v>
                </c:pt>
                <c:pt idx="5">
                  <c:v>0.46</c:v>
                </c:pt>
                <c:pt idx="6">
                  <c:v>0.23</c:v>
                </c:pt>
                <c:pt idx="7">
                  <c:v>0.03</c:v>
                </c:pt>
                <c:pt idx="8">
                  <c:v>0.01</c:v>
                </c:pt>
                <c:pt idx="9">
                  <c:v>2E-3</c:v>
                </c:pt>
              </c:numCache>
            </c:numRef>
          </c:val>
        </c:ser>
        <c:ser>
          <c:idx val="6"/>
          <c:order val="6"/>
          <c:tx>
            <c:strRef>
              <c:f>Sheet1!$D$179</c:f>
              <c:strCache>
                <c:ptCount val="1"/>
                <c:pt idx="0">
                  <c:v>Mean</c:v>
                </c:pt>
              </c:strCache>
            </c:strRef>
          </c:tx>
          <c:spPr>
            <a:solidFill>
              <a:schemeClr val="accent1">
                <a:lumMod val="60000"/>
              </a:schemeClr>
            </a:solidFill>
            <a:ln>
              <a:noFill/>
            </a:ln>
            <a:effectLst/>
          </c:spPr>
          <c:invertIfNegative val="0"/>
          <c:cat>
            <c:strRef>
              <c:f>Sheet1!$E$172:$N$172</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Sheet1!$E$179:$N$179</c:f>
              <c:numCache>
                <c:formatCode>General</c:formatCode>
                <c:ptCount val="10"/>
                <c:pt idx="0">
                  <c:v>2.7000000000000001E-3</c:v>
                </c:pt>
                <c:pt idx="1">
                  <c:v>1.0999999999999999E-2</c:v>
                </c:pt>
                <c:pt idx="2">
                  <c:v>2.1000000000000001E-2</c:v>
                </c:pt>
                <c:pt idx="3">
                  <c:v>7.0000000000000007E-2</c:v>
                </c:pt>
                <c:pt idx="4">
                  <c:v>0.2</c:v>
                </c:pt>
                <c:pt idx="5">
                  <c:v>0.39</c:v>
                </c:pt>
                <c:pt idx="6">
                  <c:v>0.22</c:v>
                </c:pt>
                <c:pt idx="7">
                  <c:v>7.0000000000000007E-2</c:v>
                </c:pt>
                <c:pt idx="8">
                  <c:v>0.02</c:v>
                </c:pt>
                <c:pt idx="9">
                  <c:v>3.0000000000000001E-3</c:v>
                </c:pt>
              </c:numCache>
            </c:numRef>
          </c:val>
        </c:ser>
        <c:dLbls>
          <c:showLegendKey val="0"/>
          <c:showVal val="0"/>
          <c:showCatName val="0"/>
          <c:showSerName val="0"/>
          <c:showPercent val="0"/>
          <c:showBubbleSize val="0"/>
        </c:dLbls>
        <c:gapWidth val="219"/>
        <c:overlap val="-27"/>
        <c:axId val="345925872"/>
        <c:axId val="345926264"/>
      </c:barChart>
      <c:catAx>
        <c:axId val="3459258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1000" b="0" i="0" u="none" strike="noStrike" baseline="0">
                    <a:effectLst/>
                  </a:rPr>
                  <a:t>CQI offset values</a:t>
                </a:r>
                <a:endParaRPr lang="en-GB"/>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345926264"/>
        <c:crosses val="autoZero"/>
        <c:auto val="1"/>
        <c:lblAlgn val="ctr"/>
        <c:lblOffset val="100"/>
        <c:noMultiLvlLbl val="0"/>
      </c:catAx>
      <c:valAx>
        <c:axId val="3459262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1000" b="0" i="0" u="none" strike="noStrike" baseline="0">
                    <a:effectLst/>
                  </a:rPr>
                  <a:t>Probability distribution function</a:t>
                </a:r>
                <a:endParaRPr lang="en-GB"/>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3459258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9E51D158-ADE5-44CD-B343-EDF0AA268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11</Pages>
  <Words>3792</Words>
  <Characters>21618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25360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CSI feedback enhancements for URLLC</dc:title>
  <dc:creator>Mohammed.Al-Imari@mediatek.com</dc:creator>
  <cp:keywords/>
  <cp:lastModifiedBy>Mohammed Al-Imari</cp:lastModifiedBy>
  <cp:revision>9</cp:revision>
  <cp:lastPrinted>2017-05-05T16:44:00Z</cp:lastPrinted>
  <dcterms:created xsi:type="dcterms:W3CDTF">2020-08-07T12:11:00Z</dcterms:created>
  <dcterms:modified xsi:type="dcterms:W3CDTF">2020-08-07T14:27:00Z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